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560"/>
        <w:jc w:val="right"/>
        <w:rPr>
          <w:rFonts w:hAnsi="宋体"/>
          <w:bCs/>
          <w:sz w:val="28"/>
          <w:szCs w:val="28"/>
        </w:rPr>
      </w:pPr>
      <w:r>
        <w:drawing>
          <wp:inline distT="0" distB="0" distL="0" distR="0">
            <wp:extent cx="1790065" cy="694690"/>
            <wp:effectExtent l="0" t="0" r="63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1790476" cy="695238"/>
                    </a:xfrm>
                    <a:prstGeom prst="rect">
                      <a:avLst/>
                    </a:prstGeom>
                  </pic:spPr>
                </pic:pic>
              </a:graphicData>
            </a:graphic>
          </wp:inline>
        </w:drawing>
      </w:r>
    </w:p>
    <w:p>
      <w:pPr>
        <w:rPr>
          <w:rFonts w:hAnsi="宋体"/>
          <w:bCs/>
          <w:sz w:val="32"/>
          <w:szCs w:val="32"/>
        </w:rPr>
      </w:pPr>
      <w:r>
        <w:rPr>
          <w:rFonts w:hint="eastAsia" w:hAnsi="宋体"/>
          <w:bCs/>
          <w:sz w:val="32"/>
          <w:szCs w:val="32"/>
        </w:rPr>
        <w:t>工业及商业用途</w:t>
      </w:r>
    </w:p>
    <w:p>
      <w:pPr>
        <w:rPr>
          <w:rFonts w:hAnsi="宋体"/>
          <w:bCs/>
          <w:sz w:val="32"/>
          <w:szCs w:val="32"/>
        </w:rPr>
      </w:pPr>
      <w:r>
        <w:rPr>
          <w:rFonts w:hint="eastAsia" w:hAnsi="宋体"/>
          <w:bCs/>
          <w:sz w:val="32"/>
          <w:szCs w:val="32"/>
        </w:rPr>
        <w:t>点型可燃/有毒气体探测器（一体机）</w:t>
      </w:r>
    </w:p>
    <w:p>
      <w:pPr>
        <w:ind w:firstLine="562"/>
        <w:rPr>
          <w:rFonts w:hAnsi="宋体"/>
          <w:b/>
          <w:sz w:val="28"/>
          <w:szCs w:val="28"/>
        </w:rPr>
      </w:pPr>
    </w:p>
    <w:p>
      <w:pPr>
        <w:ind w:firstLine="562"/>
        <w:rPr>
          <w:rFonts w:hAnsi="宋体"/>
          <w:b/>
          <w:sz w:val="28"/>
          <w:szCs w:val="28"/>
        </w:rPr>
      </w:pPr>
    </w:p>
    <w:p>
      <w:pPr>
        <w:ind w:firstLine="1054" w:firstLineChars="500"/>
        <w:jc w:val="center"/>
        <w:rPr>
          <w:rFonts w:hAnsi="宋体"/>
          <w:b/>
          <w:sz w:val="21"/>
          <w:szCs w:val="21"/>
        </w:rPr>
      </w:pPr>
    </w:p>
    <w:p>
      <w:pPr>
        <w:ind w:firstLine="1050" w:firstLineChars="500"/>
        <w:jc w:val="center"/>
        <w:rPr>
          <w:rFonts w:hAnsi="宋体"/>
          <w:bCs/>
          <w:sz w:val="21"/>
          <w:szCs w:val="21"/>
        </w:rPr>
      </w:pPr>
    </w:p>
    <w:p>
      <w:pPr>
        <w:jc w:val="center"/>
        <w:rPr>
          <w:rFonts w:hAnsi="宋体"/>
          <w:bCs/>
          <w:sz w:val="44"/>
          <w:szCs w:val="44"/>
        </w:rPr>
      </w:pPr>
      <w:r>
        <w:rPr>
          <w:rFonts w:hint="eastAsia" w:hAnsi="宋体"/>
          <w:bCs/>
          <w:sz w:val="44"/>
          <w:szCs w:val="44"/>
        </w:rPr>
        <w:t>产品使用说明书</w:t>
      </w:r>
    </w:p>
    <w:p>
      <w:pPr>
        <w:ind w:firstLine="880"/>
        <w:jc w:val="center"/>
        <w:rPr>
          <w:rFonts w:hAnsi="宋体"/>
          <w:bCs/>
          <w:sz w:val="44"/>
          <w:szCs w:val="44"/>
        </w:rPr>
      </w:pPr>
    </w:p>
    <w:p>
      <w:pPr>
        <w:ind w:firstLine="880"/>
        <w:jc w:val="center"/>
        <w:rPr>
          <w:rFonts w:hAnsi="宋体"/>
          <w:bCs/>
          <w:sz w:val="44"/>
          <w:szCs w:val="44"/>
        </w:rPr>
      </w:pPr>
    </w:p>
    <w:p>
      <w:pPr>
        <w:ind w:firstLine="880"/>
        <w:jc w:val="center"/>
        <w:rPr>
          <w:rFonts w:hAnsi="宋体"/>
          <w:bCs/>
          <w:sz w:val="44"/>
          <w:szCs w:val="44"/>
        </w:rPr>
      </w:pPr>
    </w:p>
    <w:p>
      <w:pPr>
        <w:ind w:firstLine="880"/>
        <w:jc w:val="center"/>
        <w:rPr>
          <w:rFonts w:hAnsi="宋体"/>
          <w:bCs/>
          <w:sz w:val="44"/>
          <w:szCs w:val="44"/>
        </w:rPr>
      </w:pPr>
    </w:p>
    <w:p>
      <w:pPr>
        <w:ind w:firstLine="883"/>
        <w:jc w:val="center"/>
        <w:rPr>
          <w:rFonts w:hAnsi="宋体"/>
          <w:b/>
          <w:sz w:val="44"/>
          <w:szCs w:val="44"/>
        </w:rPr>
      </w:pPr>
    </w:p>
    <w:p>
      <w:pPr>
        <w:ind w:firstLine="400"/>
        <w:jc w:val="right"/>
        <w:rPr>
          <w:rFonts w:hAnsi="宋体"/>
          <w:bCs/>
          <w:sz w:val="20"/>
          <w:szCs w:val="20"/>
        </w:rPr>
      </w:pPr>
      <w:r>
        <w:rPr>
          <w:rFonts w:hint="eastAsia" w:hAnsi="宋体"/>
          <w:bCs/>
          <w:sz w:val="20"/>
          <w:szCs w:val="20"/>
        </w:rPr>
        <w:t>适用型号</w:t>
      </w:r>
      <w:r>
        <w:rPr>
          <w:rFonts w:hAnsi="宋体"/>
          <w:bCs/>
          <w:sz w:val="20"/>
          <w:szCs w:val="20"/>
        </w:rPr>
        <w:t>:GT-RZLCD15D</w:t>
      </w:r>
      <w:r>
        <w:rPr>
          <w:rFonts w:hint="eastAsia" w:hAnsi="宋体"/>
          <w:bCs/>
          <w:sz w:val="20"/>
          <w:szCs w:val="20"/>
        </w:rPr>
        <w:t>\</w:t>
      </w:r>
      <w:r>
        <w:rPr>
          <w:rFonts w:hAnsi="宋体"/>
          <w:bCs/>
          <w:sz w:val="20"/>
          <w:szCs w:val="20"/>
        </w:rPr>
        <w:t>GTYQ-RZLCD15D</w:t>
      </w:r>
    </w:p>
    <w:p>
      <w:pPr>
        <w:ind w:firstLine="400"/>
        <w:jc w:val="right"/>
        <w:rPr>
          <w:rFonts w:hAnsi="宋体"/>
          <w:bCs/>
          <w:sz w:val="20"/>
          <w:szCs w:val="20"/>
        </w:rPr>
      </w:pPr>
    </w:p>
    <w:p>
      <w:pPr>
        <w:tabs>
          <w:tab w:val="left" w:pos="4395"/>
        </w:tabs>
        <w:jc w:val="center"/>
        <w:rPr>
          <w:rFonts w:hAnsi="宋体"/>
          <w:sz w:val="32"/>
          <w:szCs w:val="32"/>
        </w:rPr>
      </w:pPr>
      <w:bookmarkStart w:id="0" w:name="_Hlk100566455"/>
      <w:r>
        <w:rPr>
          <w:rFonts w:hint="eastAsia" w:hAnsi="宋体"/>
          <w:sz w:val="32"/>
          <w:szCs w:val="32"/>
        </w:rPr>
        <w:t>济南瑞安电子有限公司</w:t>
      </w:r>
    </w:p>
    <w:bookmarkEnd w:id="0"/>
    <w:p>
      <w:pPr>
        <w:ind w:firstLine="560"/>
        <w:jc w:val="center"/>
        <w:rPr>
          <w:rFonts w:hAnsi="宋体"/>
          <w:bCs/>
          <w:sz w:val="28"/>
          <w:szCs w:val="28"/>
        </w:rPr>
      </w:pPr>
    </w:p>
    <w:p>
      <w:pPr>
        <w:tabs>
          <w:tab w:val="left" w:pos="4395"/>
        </w:tabs>
        <w:wordWrap w:val="0"/>
        <w:ind w:firstLine="420"/>
        <w:jc w:val="right"/>
        <w:rPr>
          <w:rFonts w:hAnsi="宋体"/>
          <w:sz w:val="21"/>
          <w:szCs w:val="15"/>
        </w:rPr>
      </w:pPr>
      <w:r>
        <w:rPr>
          <w:rFonts w:hint="eastAsia" w:hAnsi="宋体"/>
          <w:sz w:val="21"/>
          <w:szCs w:val="15"/>
        </w:rPr>
        <w:t>修订日期：2</w:t>
      </w:r>
      <w:r>
        <w:rPr>
          <w:rFonts w:hAnsi="宋体"/>
          <w:sz w:val="21"/>
          <w:szCs w:val="15"/>
        </w:rPr>
        <w:t>022</w:t>
      </w:r>
      <w:r>
        <w:rPr>
          <w:rFonts w:hint="eastAsia" w:hAnsi="宋体"/>
          <w:sz w:val="21"/>
          <w:szCs w:val="15"/>
        </w:rPr>
        <w:t>年</w:t>
      </w:r>
      <w:r>
        <w:rPr>
          <w:rFonts w:hAnsi="宋体"/>
          <w:sz w:val="21"/>
          <w:szCs w:val="15"/>
        </w:rPr>
        <w:t>3</w:t>
      </w:r>
      <w:r>
        <w:rPr>
          <w:rFonts w:hint="eastAsia" w:hAnsi="宋体"/>
          <w:sz w:val="21"/>
          <w:szCs w:val="15"/>
        </w:rPr>
        <w:t>月</w:t>
      </w:r>
    </w:p>
    <w:p>
      <w:pPr>
        <w:spacing w:line="360" w:lineRule="auto"/>
        <w:ind w:firstLine="482" w:firstLineChars="200"/>
        <w:rPr>
          <w:rFonts w:hAnsi="宋体"/>
          <w:b/>
          <w:color w:val="221F1F"/>
        </w:rPr>
      </w:pPr>
      <w:r>
        <w:rPr>
          <w:rFonts w:hint="eastAsia" w:hAnsi="宋体"/>
          <w:b/>
        </w:rPr>
        <w:t>感谢您购买使用济南瑞安电子有限公司生产的气体探测器产品。</w:t>
      </w:r>
      <w:r>
        <w:rPr>
          <w:rFonts w:hint="eastAsia" w:hAnsi="宋体"/>
          <w:b/>
          <w:bCs/>
        </w:rPr>
        <w:t>为使您能充分享受我公司提供的服务</w:t>
      </w:r>
      <w:r>
        <w:rPr>
          <w:rFonts w:hAnsi="宋体"/>
          <w:b/>
          <w:bCs/>
        </w:rPr>
        <w:t>,</w:t>
      </w:r>
      <w:r>
        <w:rPr>
          <w:rFonts w:hint="eastAsia" w:hAnsi="宋体"/>
          <w:b/>
          <w:bCs/>
        </w:rPr>
        <w:t>同时避免因误操作而损坏本机或发生其它意外，在安装使用前，请务必阅读使用说明书。特别是安全使用说明、产品安装、操作部分，必须仔细阅读并切实遵守。同时</w:t>
      </w:r>
      <w:r>
        <w:rPr>
          <w:rFonts w:hint="eastAsia" w:hAnsi="宋体"/>
          <w:b/>
        </w:rPr>
        <w:t>用户还需考虑所在国家、地区、行业的相关安全使用法规。</w:t>
      </w:r>
    </w:p>
    <w:p>
      <w:pPr>
        <w:spacing w:line="360" w:lineRule="auto"/>
        <w:ind w:firstLine="482" w:firstLineChars="200"/>
        <w:rPr>
          <w:rFonts w:hAnsi="宋体"/>
          <w:b/>
          <w:color w:val="221F1F"/>
        </w:rPr>
      </w:pPr>
      <w:r>
        <w:rPr>
          <w:rFonts w:hint="eastAsia" w:hAnsi="宋体"/>
          <w:b/>
          <w:color w:val="221F1F"/>
        </w:rPr>
        <w:t>济南瑞安电子有限公司保留改进产品和修改说明书而不预先通知的权利。本说明书中的图片仅用于功能说明。若与实物不符，请以实物为准。</w:t>
      </w:r>
    </w:p>
    <w:p>
      <w:pPr>
        <w:ind w:firstLine="560"/>
        <w:rPr>
          <w:rFonts w:hAnsi="宋体" w:cs="Book Antiqua"/>
          <w:bCs/>
          <w:kern w:val="0"/>
          <w:sz w:val="28"/>
          <w:szCs w:val="28"/>
        </w:rPr>
      </w:pPr>
      <w:r>
        <w:rPr>
          <w:rFonts w:hint="eastAsia" w:hAnsi="宋体" w:cs="Book Antiqua"/>
          <w:bCs/>
          <w:kern w:val="0"/>
          <w:sz w:val="28"/>
          <w:szCs w:val="28"/>
        </w:rPr>
        <w:t>说明书中可能出现的符号，释义如下：</w:t>
      </w:r>
    </w:p>
    <w:tbl>
      <w:tblPr>
        <w:tblStyle w:val="33"/>
        <w:tblW w:w="0" w:type="auto"/>
        <w:tblInd w:w="68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autofit"/>
        <w:tblCellMar>
          <w:top w:w="0" w:type="dxa"/>
          <w:left w:w="108" w:type="dxa"/>
          <w:bottom w:w="0" w:type="dxa"/>
          <w:right w:w="108" w:type="dxa"/>
        </w:tblCellMar>
      </w:tblPr>
      <w:tblGrid>
        <w:gridCol w:w="1704"/>
        <w:gridCol w:w="4834"/>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blHeader/>
        </w:trPr>
        <w:tc>
          <w:tcPr>
            <w:tcW w:w="1928" w:type="dxa"/>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p>
            <w:pPr>
              <w:pStyle w:val="31"/>
              <w:ind w:firstLine="560" w:firstLineChars="0"/>
              <w:rPr>
                <w:rFonts w:ascii="宋体" w:hAnsi="宋体" w:eastAsia="宋体"/>
                <w:b w:val="0"/>
                <w:bCs/>
                <w:i w:val="0"/>
                <w:iCs w:val="0"/>
                <w:color w:val="auto"/>
                <w:sz w:val="28"/>
                <w:szCs w:val="28"/>
              </w:rPr>
            </w:pPr>
            <w:r>
              <w:rPr>
                <w:rFonts w:hint="eastAsia" w:ascii="宋体" w:hAnsi="宋体" w:eastAsia="宋体"/>
                <w:b w:val="0"/>
                <w:bCs/>
                <w:i w:val="0"/>
                <w:iCs w:val="0"/>
                <w:color w:val="auto"/>
                <w:sz w:val="28"/>
                <w:szCs w:val="28"/>
              </w:rPr>
              <w:t>符号</w:t>
            </w:r>
          </w:p>
        </w:tc>
        <w:tc>
          <w:tcPr>
            <w:tcW w:w="6912" w:type="dxa"/>
            <w:tcBorders>
              <w:top w:val="single" w:color="auto" w:sz="6" w:space="0"/>
              <w:bottom w:val="single" w:color="auto" w:sz="6" w:space="0"/>
              <w:right w:val="single" w:color="auto" w:sz="6" w:space="0"/>
              <w:insideH w:val="single" w:sz="6" w:space="0"/>
              <w:insideV w:val="single" w:sz="6" w:space="0"/>
              <w:tl2br w:val="nil"/>
              <w:tr2bl w:val="nil"/>
            </w:tcBorders>
            <w:shd w:val="clear" w:color="auto" w:fill="D9D9D9"/>
          </w:tcPr>
          <w:p>
            <w:pPr>
              <w:pStyle w:val="31"/>
              <w:ind w:firstLine="560" w:firstLineChars="0"/>
              <w:rPr>
                <w:rFonts w:ascii="宋体" w:hAnsi="宋体" w:eastAsia="宋体"/>
                <w:b w:val="0"/>
                <w:bCs/>
                <w:i w:val="0"/>
                <w:iCs w:val="0"/>
                <w:color w:val="auto"/>
                <w:sz w:val="28"/>
                <w:szCs w:val="28"/>
              </w:rPr>
            </w:pPr>
            <w:r>
              <w:rPr>
                <w:rFonts w:hint="eastAsia" w:ascii="宋体" w:hAnsi="宋体" w:eastAsia="宋体"/>
                <w:b w:val="0"/>
                <w:bCs/>
                <w:i w:val="0"/>
                <w:iCs w:val="0"/>
                <w:color w:val="auto"/>
                <w:sz w:val="28"/>
                <w:szCs w:val="28"/>
              </w:rPr>
              <w:t>说明</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Pr>
        <w:tc>
          <w:tcPr>
            <w:tcW w:w="1928" w:type="dxa"/>
            <w:shd w:val="clear" w:color="auto" w:fill="auto"/>
            <w:vAlign w:val="center"/>
          </w:tcPr>
          <w:p>
            <w:pPr>
              <w:pStyle w:val="32"/>
              <w:ind w:firstLine="0" w:firstLineChars="0"/>
              <w:rPr>
                <w:rFonts w:ascii="宋体" w:hAnsi="宋体" w:eastAsia="宋体"/>
                <w:sz w:val="28"/>
                <w:szCs w:val="28"/>
              </w:rPr>
            </w:pPr>
            <w:r>
              <w:rPr>
                <w:rFonts w:ascii="宋体" w:hAnsi="宋体" w:eastAsia="宋体"/>
                <w:snapToGrid/>
                <w:sz w:val="28"/>
                <w:szCs w:val="28"/>
              </w:rPr>
              <w:drawing>
                <wp:inline distT="0" distB="0" distL="0" distR="0">
                  <wp:extent cx="647700" cy="243205"/>
                  <wp:effectExtent l="0" t="0" r="0" b="4445"/>
                  <wp:docPr id="23" name="图片 23" descr="D:\3. 事务性工作\2020\2020Q1\2020.04 海康资料体系（九本书）和Word手册样式模板更新\图片\说明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D:\3. 事务性工作\2020\2020Q1\2020.04 海康资料体系（九本书）和Word手册样式模板更新\图片\说明02.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648000" cy="243807"/>
                          </a:xfrm>
                          <a:prstGeom prst="rect">
                            <a:avLst/>
                          </a:prstGeom>
                          <a:noFill/>
                          <a:ln>
                            <a:noFill/>
                          </a:ln>
                        </pic:spPr>
                      </pic:pic>
                    </a:graphicData>
                  </a:graphic>
                </wp:inline>
              </w:drawing>
            </w:r>
          </w:p>
        </w:tc>
        <w:tc>
          <w:tcPr>
            <w:tcW w:w="6912" w:type="dxa"/>
            <w:shd w:val="clear" w:color="auto" w:fill="auto"/>
            <w:vAlign w:val="center"/>
          </w:tcPr>
          <w:p>
            <w:pPr>
              <w:pStyle w:val="32"/>
              <w:ind w:firstLine="0" w:firstLineChars="0"/>
              <w:rPr>
                <w:rFonts w:ascii="宋体" w:hAnsi="宋体" w:eastAsia="宋体"/>
                <w:sz w:val="18"/>
                <w:szCs w:val="18"/>
              </w:rPr>
            </w:pPr>
            <w:r>
              <w:rPr>
                <w:rFonts w:hint="eastAsia" w:ascii="宋体" w:hAnsi="宋体" w:eastAsia="宋体"/>
                <w:sz w:val="18"/>
                <w:szCs w:val="18"/>
              </w:rPr>
              <w:t>说明类文字，表示对正文的补充和解释。</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Pr>
        <w:tc>
          <w:tcPr>
            <w:tcW w:w="1928" w:type="dxa"/>
            <w:shd w:val="clear" w:color="auto" w:fill="auto"/>
            <w:vAlign w:val="center"/>
          </w:tcPr>
          <w:p>
            <w:pPr>
              <w:pStyle w:val="32"/>
              <w:ind w:firstLine="0" w:firstLineChars="0"/>
              <w:rPr>
                <w:rFonts w:ascii="宋体" w:hAnsi="宋体" w:eastAsia="宋体"/>
                <w:sz w:val="28"/>
                <w:szCs w:val="28"/>
              </w:rPr>
            </w:pPr>
            <w:r>
              <w:rPr>
                <w:rFonts w:ascii="宋体" w:hAnsi="宋体" w:eastAsia="宋体"/>
                <w:snapToGrid/>
                <w:sz w:val="28"/>
                <w:szCs w:val="28"/>
              </w:rPr>
              <w:drawing>
                <wp:inline distT="0" distB="0" distL="0" distR="0">
                  <wp:extent cx="683895" cy="299720"/>
                  <wp:effectExtent l="0" t="0" r="1905" b="5080"/>
                  <wp:docPr id="12" name="图片 12" descr="D:\3. 事务性工作\2020\2020Q1\2020.04 海康资料体系（九本书）和Word手册样式模板更新\图片\注意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D:\3. 事务性工作\2020\2020Q1\2020.04 海康资料体系（九本书）和Word手册样式模板更新\图片\注意0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684000" cy="299728"/>
                          </a:xfrm>
                          <a:prstGeom prst="rect">
                            <a:avLst/>
                          </a:prstGeom>
                          <a:noFill/>
                          <a:ln>
                            <a:noFill/>
                          </a:ln>
                        </pic:spPr>
                      </pic:pic>
                    </a:graphicData>
                  </a:graphic>
                </wp:inline>
              </w:drawing>
            </w:r>
          </w:p>
        </w:tc>
        <w:tc>
          <w:tcPr>
            <w:tcW w:w="6912" w:type="dxa"/>
            <w:shd w:val="clear" w:color="auto" w:fill="auto"/>
            <w:vAlign w:val="center"/>
          </w:tcPr>
          <w:p>
            <w:pPr>
              <w:pStyle w:val="32"/>
              <w:ind w:firstLine="0" w:firstLineChars="0"/>
              <w:rPr>
                <w:rFonts w:ascii="宋体" w:hAnsi="宋体" w:eastAsia="宋体"/>
                <w:sz w:val="18"/>
                <w:szCs w:val="18"/>
              </w:rPr>
            </w:pPr>
            <w:r>
              <w:rPr>
                <w:rFonts w:hint="eastAsia" w:ascii="宋体" w:hAnsi="宋体" w:eastAsia="宋体"/>
                <w:sz w:val="18"/>
                <w:szCs w:val="18"/>
              </w:rPr>
              <w:t>注意类文字，表示提醒用户一些重要的操作或者防范潜在的伤害和财产损失危险。如果不加避免，有可能造成伤害事故、设备损坏或业务中断。</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rPr>
          <w:cantSplit/>
        </w:trPr>
        <w:tc>
          <w:tcPr>
            <w:tcW w:w="1928" w:type="dxa"/>
            <w:shd w:val="clear" w:color="auto" w:fill="auto"/>
            <w:vAlign w:val="center"/>
          </w:tcPr>
          <w:p>
            <w:pPr>
              <w:pStyle w:val="32"/>
              <w:ind w:firstLine="0" w:firstLineChars="0"/>
              <w:rPr>
                <w:rFonts w:ascii="宋体" w:hAnsi="宋体" w:eastAsia="宋体"/>
                <w:sz w:val="28"/>
                <w:szCs w:val="28"/>
              </w:rPr>
            </w:pPr>
            <w:r>
              <w:rPr>
                <w:rFonts w:ascii="宋体" w:hAnsi="宋体" w:eastAsia="宋体"/>
                <w:snapToGrid/>
                <w:sz w:val="28"/>
                <w:szCs w:val="28"/>
              </w:rPr>
              <w:drawing>
                <wp:inline distT="0" distB="0" distL="0" distR="0">
                  <wp:extent cx="683895" cy="295910"/>
                  <wp:effectExtent l="0" t="0" r="1905" b="8890"/>
                  <wp:docPr id="25" name="图片 25" descr="D:\3. 事务性工作\2020\2020Q1\2020.04 海康资料体系（九本书）和Word手册样式模板更新\图片\危险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D:\3. 事务性工作\2020\2020Q1\2020.04 海康资料体系（九本书）和Word手册样式模板更新\图片\危险02.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684000" cy="295916"/>
                          </a:xfrm>
                          <a:prstGeom prst="rect">
                            <a:avLst/>
                          </a:prstGeom>
                          <a:noFill/>
                          <a:ln>
                            <a:noFill/>
                          </a:ln>
                        </pic:spPr>
                      </pic:pic>
                    </a:graphicData>
                  </a:graphic>
                </wp:inline>
              </w:drawing>
            </w:r>
          </w:p>
        </w:tc>
        <w:tc>
          <w:tcPr>
            <w:tcW w:w="6912" w:type="dxa"/>
            <w:shd w:val="clear" w:color="auto" w:fill="auto"/>
            <w:vAlign w:val="center"/>
          </w:tcPr>
          <w:p>
            <w:pPr>
              <w:pStyle w:val="32"/>
              <w:ind w:firstLine="0" w:firstLineChars="0"/>
              <w:rPr>
                <w:rFonts w:ascii="宋体" w:hAnsi="宋体" w:eastAsia="宋体"/>
                <w:sz w:val="18"/>
                <w:szCs w:val="18"/>
              </w:rPr>
            </w:pPr>
            <w:r>
              <w:rPr>
                <w:rFonts w:hint="eastAsia" w:ascii="宋体" w:hAnsi="宋体" w:eastAsia="宋体"/>
                <w:sz w:val="18"/>
                <w:szCs w:val="18"/>
              </w:rPr>
              <w:t>危险类文字，表示有潜在高风险，如果不加避免，有可能造成人员伤亡的重大危险。</w:t>
            </w:r>
          </w:p>
        </w:tc>
      </w:tr>
    </w:tbl>
    <w:p>
      <w:pPr>
        <w:ind w:firstLine="360"/>
      </w:pPr>
      <w:r>
        <w:rPr>
          <w:rFonts w:hint="eastAsia"/>
        </w:rPr>
        <w:t>安全使用注意事项</w:t>
      </w:r>
    </w:p>
    <w:p>
      <w:pPr>
        <w:ind w:firstLine="480" w:firstLineChars="200"/>
      </w:pPr>
      <w:r>
        <w:rPr>
          <w:rFonts w:hint="eastAsia"/>
        </w:rPr>
        <w:t>设备为消防安全产品，涉及生命财产安全，责任重大，为保证产品发挥最大的安全效能，请在安装、调试、使用和维护前仔细阅读本手册，并严格按照本手册的要求进行安装、调试、使用和维护。</w:t>
      </w:r>
    </w:p>
    <w:p>
      <w:pPr>
        <w:ind w:firstLine="480" w:firstLineChars="200"/>
      </w:pPr>
      <w:r>
        <w:drawing>
          <wp:inline distT="0" distB="0" distL="0" distR="0">
            <wp:extent cx="831850" cy="359410"/>
            <wp:effectExtent l="0" t="0" r="6350" b="2540"/>
            <wp:docPr id="26" name="图片 26" descr="D:\3. 事务性工作\2020\2020Q1\2020.04 海康资料体系（九本书）和Word手册样式模板更新\图片\危险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D:\3. 事务性工作\2020\2020Q1\2020.04 海康资料体系（九本书）和Word手册样式模板更新\图片\危险0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832128" cy="360000"/>
                    </a:xfrm>
                    <a:prstGeom prst="rect">
                      <a:avLst/>
                    </a:prstGeom>
                    <a:noFill/>
                    <a:ln>
                      <a:noFill/>
                    </a:ln>
                  </pic:spPr>
                </pic:pic>
              </a:graphicData>
            </a:graphic>
          </wp:inline>
        </w:drawing>
      </w:r>
    </w:p>
    <w:p>
      <w:pPr>
        <w:ind w:firstLine="480" w:firstLineChars="200"/>
      </w:pPr>
      <w:r>
        <w:rPr>
          <w:rFonts w:hint="eastAsia"/>
        </w:rPr>
        <w:t>产品安装使用过程中，必须严格遵守国家和使用地区的各项电气安全规定。</w:t>
      </w:r>
    </w:p>
    <w:p>
      <w:pPr>
        <w:ind w:firstLine="480" w:firstLineChars="200"/>
      </w:pPr>
      <w:r>
        <w:rPr>
          <w:rFonts w:hint="eastAsia"/>
        </w:rPr>
        <w:t>在接线、拆装、维修等操作时请一定要将产品所有电源断开，切勿带电操作，并要保证操作环境中无危险气体。</w:t>
      </w:r>
    </w:p>
    <w:p>
      <w:pPr>
        <w:ind w:firstLine="480" w:firstLineChars="200"/>
      </w:pPr>
      <w:r>
        <w:rPr>
          <w:rFonts w:hint="eastAsia"/>
        </w:rPr>
        <w:t>设备的保护接地应可靠连接到建筑设备的保护接地。</w:t>
      </w:r>
    </w:p>
    <w:p>
      <w:pPr>
        <w:ind w:firstLine="480" w:firstLineChars="200"/>
      </w:pPr>
      <w:r>
        <w:rPr>
          <w:rFonts w:hint="eastAsia"/>
        </w:rPr>
        <w:t>如果产品出现冒烟现象，产生异味，或发出杂音，请立即关掉电源并且将电源线拔掉，及时与经销商或服务中心联系。</w:t>
      </w:r>
    </w:p>
    <w:p>
      <w:pPr>
        <w:ind w:firstLine="480" w:firstLineChars="200"/>
      </w:pPr>
      <w:r>
        <w:rPr>
          <w:rFonts w:hint="eastAsia"/>
        </w:rPr>
        <w:t>如果产品工作不正常，请联系购买设备的商店或最近的服务中心，不要以任何方式拆卸或修改产品。（对未经认可的修改或维修导致的问题，本公司不承担任何责任）。</w:t>
      </w:r>
    </w:p>
    <w:p>
      <w:pPr>
        <w:ind w:firstLine="480" w:firstLineChars="200"/>
      </w:pPr>
      <w:r>
        <w:drawing>
          <wp:inline distT="0" distB="0" distL="0" distR="0">
            <wp:extent cx="821055" cy="359410"/>
            <wp:effectExtent l="0" t="0" r="0" b="2540"/>
            <wp:docPr id="27" name="图片 27" descr="D:\3. 事务性工作\2020\2020Q1\2020.04 海康资料体系（九本书）和Word手册样式模板更新\图片\注意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D:\3. 事务性工作\2020\2020Q1\2020.04 海康资料体系（九本书）和Word手册样式模板更新\图片\注意02.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821544" cy="360000"/>
                    </a:xfrm>
                    <a:prstGeom prst="rect">
                      <a:avLst/>
                    </a:prstGeom>
                    <a:noFill/>
                    <a:ln>
                      <a:noFill/>
                    </a:ln>
                  </pic:spPr>
                </pic:pic>
              </a:graphicData>
            </a:graphic>
          </wp:inline>
        </w:drawing>
      </w:r>
    </w:p>
    <w:p>
      <w:pPr>
        <w:ind w:firstLine="480" w:firstLineChars="200"/>
      </w:pPr>
      <w:r>
        <w:rPr>
          <w:rFonts w:hint="eastAsia"/>
        </w:rPr>
        <w:t>在正确安装并有效维护本产品时方可正常实现产品功能。本产品用于辅助您预防灾害，但是不能替代您进行现场查验，也无法阻止事故发生或扩大。在日常使用中您仍应提高警惕，</w:t>
      </w:r>
    </w:p>
    <w:p>
      <w:pPr>
        <w:ind w:firstLine="480" w:firstLineChars="200"/>
      </w:pPr>
      <w:r>
        <w:rPr>
          <w:rFonts w:hint="eastAsia"/>
        </w:rPr>
        <w:t>加强安全防范意识，谨慎注意自身人身与财产安全。</w:t>
      </w:r>
    </w:p>
    <w:p>
      <w:pPr>
        <w:ind w:firstLine="480" w:firstLineChars="200"/>
      </w:pPr>
      <w:r>
        <w:rPr>
          <w:rFonts w:hint="eastAsia"/>
        </w:rPr>
        <w:t>请严格参照本指导书中的安装方法进行设备安装。</w:t>
      </w:r>
    </w:p>
    <w:p>
      <w:pPr>
        <w:ind w:firstLine="480" w:firstLineChars="200"/>
      </w:pPr>
      <w:r>
        <w:rPr>
          <w:rFonts w:hint="eastAsia"/>
        </w:rPr>
        <w:t>安全过程及操作必须严格遵守国家相关公认标准要求。</w:t>
      </w:r>
    </w:p>
    <w:p>
      <w:pPr>
        <w:ind w:firstLine="480" w:firstLineChars="200"/>
      </w:pPr>
      <w:r>
        <w:rPr>
          <w:rFonts w:hint="eastAsia"/>
        </w:rPr>
        <w:t>探测器内部的任何操作都必须由专业人员执行。</w:t>
      </w:r>
    </w:p>
    <w:p>
      <w:pPr>
        <w:ind w:firstLine="480" w:firstLineChars="200"/>
      </w:pPr>
      <w:r>
        <w:rPr>
          <w:rFonts w:hint="eastAsia"/>
        </w:rPr>
        <w:t>打开探测器机壳之前，为减少危险气体点燃的风险，必须断开电源。</w:t>
      </w:r>
    </w:p>
    <w:p>
      <w:pPr>
        <w:ind w:firstLine="480" w:firstLineChars="200"/>
      </w:pPr>
      <w:r>
        <w:rPr>
          <w:rFonts w:hint="eastAsia"/>
        </w:rPr>
        <w:t>切勿在危险气体可能存在的情况下打开接线盒/机壳或更换传感器。</w:t>
      </w:r>
    </w:p>
    <w:p>
      <w:pPr>
        <w:ind w:firstLine="480" w:firstLineChars="200"/>
      </w:pPr>
      <w:r>
        <w:rPr>
          <w:rFonts w:hint="eastAsia"/>
        </w:rPr>
        <w:t>探测器必须安全接地，以防受到射频干扰的影响。</w:t>
      </w:r>
    </w:p>
    <w:p>
      <w:pPr>
        <w:ind w:firstLine="480" w:firstLineChars="200"/>
      </w:pPr>
      <w:r>
        <w:rPr>
          <w:rFonts w:hint="eastAsia"/>
        </w:rPr>
        <w:t>传感器内部可能含有腐蚀性溶液，故处理时应特别小心。</w:t>
      </w:r>
    </w:p>
    <w:p>
      <w:pPr>
        <w:ind w:firstLine="480" w:firstLineChars="200"/>
      </w:pPr>
      <w:r>
        <w:rPr>
          <w:rFonts w:hint="eastAsia"/>
        </w:rPr>
        <w:t>切勿擅自或任意拆卸传感器。</w:t>
      </w:r>
    </w:p>
    <w:p>
      <w:pPr>
        <w:ind w:firstLine="480" w:firstLineChars="200"/>
      </w:pPr>
      <w:r>
        <w:rPr>
          <w:rFonts w:hint="eastAsia"/>
        </w:rPr>
        <w:t>不得将传感器置于超建议范围的温度下。</w:t>
      </w:r>
    </w:p>
    <w:p>
      <w:pPr>
        <w:ind w:firstLine="480" w:firstLineChars="200"/>
      </w:pPr>
      <w:r>
        <w:rPr>
          <w:rFonts w:hint="eastAsia"/>
        </w:rPr>
        <w:t>不得将传感器置于有机溶剂或可燃性液体中。</w:t>
      </w:r>
    </w:p>
    <w:p>
      <w:pPr>
        <w:ind w:firstLine="480" w:firstLineChars="200"/>
      </w:pPr>
      <w:r>
        <w:rPr>
          <w:rFonts w:hint="eastAsia"/>
        </w:rPr>
        <w:t>传感器使用期限达到时，应从环保角度，依照地方废物管理以及环境法规的要求进行安全处理。</w:t>
      </w:r>
    </w:p>
    <w:p>
      <w:pPr>
        <w:ind w:firstLine="480" w:firstLineChars="200"/>
      </w:pPr>
      <w:r>
        <w:rPr>
          <w:rFonts w:hint="eastAsia"/>
        </w:rPr>
        <w:t>为防止伤害，必须将设备牢固地固定于墙壁/地面上。</w:t>
      </w:r>
    </w:p>
    <w:p>
      <w:pPr>
        <w:ind w:firstLine="480" w:firstLineChars="200"/>
      </w:pPr>
      <w:r>
        <w:rPr>
          <w:rFonts w:hint="eastAsia"/>
        </w:rPr>
        <w:t>请不要使物体摔落到产品上或大力振动产品，使产品远离存在磁场干扰的地点。避免将产品安装到表面振动或容易受到冲击的地方（忽视此项可能会损坏产品）。</w:t>
      </w:r>
    </w:p>
    <w:p>
      <w:pPr>
        <w:ind w:firstLine="480" w:firstLineChars="200"/>
      </w:pPr>
      <w:r>
        <w:rPr>
          <w:rFonts w:hint="eastAsia"/>
        </w:rPr>
        <w:t>设备上不要放置裸露的火焰源，如点燃的蜡烛。</w:t>
      </w:r>
    </w:p>
    <w:p>
      <w:pPr>
        <w:ind w:firstLine="480" w:firstLineChars="200"/>
      </w:pPr>
      <w:r>
        <w:rPr>
          <w:rFonts w:hint="eastAsia"/>
        </w:rPr>
        <w:t>避免将产品放在阳光直射地点、通风不良的地点，或如加热器或暖气等热源附近（忽视此项可能会导致火灾危险）。</w:t>
      </w:r>
    </w:p>
    <w:p>
      <w:pPr>
        <w:ind w:firstLine="360"/>
      </w:pPr>
      <w:r>
        <w:drawing>
          <wp:inline distT="0" distB="0" distL="0" distR="0">
            <wp:extent cx="727075" cy="273050"/>
            <wp:effectExtent l="0" t="0" r="0" b="0"/>
            <wp:docPr id="13" name="图片 13" descr="D:\3. 事务性工作\2020\2020Q1\2020.04 海康资料体系（九本书）和Word手册样式模板更新\图片\说明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D:\3. 事务性工作\2020\2020Q1\2020.04 海康资料体系（九本书）和Word手册样式模板更新\图片\说明02.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727185" cy="273600"/>
                    </a:xfrm>
                    <a:prstGeom prst="rect">
                      <a:avLst/>
                    </a:prstGeom>
                    <a:noFill/>
                    <a:ln>
                      <a:noFill/>
                    </a:ln>
                  </pic:spPr>
                </pic:pic>
              </a:graphicData>
            </a:graphic>
          </wp:inline>
        </w:drawing>
      </w:r>
    </w:p>
    <w:p>
      <w:pPr>
        <w:ind w:firstLine="480" w:firstLineChars="200"/>
      </w:pPr>
      <w:r>
        <w:t>对安装和维修人员的素质要求</w:t>
      </w:r>
      <w:r>
        <w:rPr>
          <w:rFonts w:hint="eastAsia"/>
        </w:rPr>
        <w:t>：</w:t>
      </w:r>
    </w:p>
    <w:p>
      <w:pPr>
        <w:ind w:firstLine="480" w:firstLineChars="200"/>
      </w:pPr>
      <w:r>
        <w:rPr>
          <w:rFonts w:hint="eastAsia"/>
        </w:rPr>
        <w:t>具有布线和电子线路接线的专业知识和操作技能。</w:t>
      </w:r>
    </w:p>
    <w:p>
      <w:pPr>
        <w:ind w:firstLine="480" w:firstLineChars="200"/>
      </w:pPr>
      <w:r>
        <w:rPr>
          <w:rFonts w:hint="eastAsia"/>
        </w:rPr>
        <w:t>应做好控制器的日常维护管理，并定期进行控制器的专业维护管理。</w:t>
      </w:r>
    </w:p>
    <w:p>
      <w:pPr>
        <w:ind w:firstLine="480" w:firstLineChars="200"/>
      </w:pPr>
      <w:r>
        <w:rPr>
          <w:rFonts w:hint="eastAsia"/>
        </w:rPr>
        <w:t>专业维护单位应由有资质、有能力的单位负责。</w:t>
      </w:r>
    </w:p>
    <w:p>
      <w:pPr>
        <w:pStyle w:val="34"/>
        <w:ind w:firstLine="360"/>
      </w:pPr>
    </w:p>
    <w:p>
      <w:pPr>
        <w:pStyle w:val="34"/>
        <w:ind w:firstLine="360"/>
      </w:pPr>
    </w:p>
    <w:p>
      <w:pPr>
        <w:pStyle w:val="34"/>
        <w:ind w:firstLine="360"/>
      </w:pPr>
    </w:p>
    <w:p>
      <w:pPr>
        <w:pStyle w:val="34"/>
        <w:ind w:firstLine="360"/>
      </w:pPr>
    </w:p>
    <w:p>
      <w:pPr>
        <w:pStyle w:val="34"/>
        <w:ind w:firstLine="360"/>
      </w:pPr>
    </w:p>
    <w:p>
      <w:pPr>
        <w:pStyle w:val="34"/>
        <w:ind w:firstLine="360"/>
      </w:pPr>
    </w:p>
    <w:p>
      <w:pPr>
        <w:pStyle w:val="34"/>
        <w:ind w:left="0" w:firstLine="360" w:firstLineChars="200"/>
        <w:rPr>
          <w:rFonts w:ascii="宋体" w:hAnsi="宋体" w:eastAsia="宋体"/>
          <w:sz w:val="18"/>
          <w:szCs w:val="18"/>
        </w:rPr>
      </w:pPr>
      <w:r>
        <w:rPr>
          <w:rFonts w:hint="eastAsia" w:ascii="宋体" w:hAnsi="宋体" w:eastAsia="宋体"/>
          <w:sz w:val="18"/>
          <w:szCs w:val="18"/>
        </w:rPr>
        <w:t>在使用本产品之前，请务必阅读以下安全事项并严格遵守相关操作要求。</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不可使用已受到损坏的气体探测器。使用前请检查探测器外壳有无裂痕或是否缺少零部件。如果探测器已有损坏或缺少零部件，请与经销商或制造商联系。</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尽管气体探测器出厂时已作标定，但为了更好的保证探测器的检测精度和可靠性，仍建议在现场使用环境下做一次全新的标定。</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为确保您的使用安全和气体探测器正常工作，请经常使用已知浓度的气体进行冲击测试（将探测器置于浓度超过高限报警值的目标气体中，可以使用标准气体)，确认探测器工作是否正常，如果探测器显示值超出规定范围，请按照“单点标定”进行标定。</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如果探测器长期暴露在高浓度的混合气体中或高湿高温环境中，有可能造成传感器污染或灵敏度降低。此种情况，探测器需要频繁标定，确保运行可靠，指示正确无误。</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打开探测器壳体之前必须断开电源。切勿在危险气体可能存在的情况下打开壳体或更换传感器。</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安装本机必须严格按照说明书内容并遵照国家电气及本地的电气安装规定，否则可能导致不可预知的严重后果！</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传感器内部可能含有腐蚀性电解液，处理时应特别小心，如发生泄漏，必须立即将其转移，并恰当处理。注意电解液不要接触到皮肤、衣服或其他仪表电路，避免发生人身伤害或者造成设备的损坏。</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探测器必须安全接地，以防受到射频干扰的影响。</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不允许对探测器喷涂或油漆，如果已喷涂，则必须注意并确保涂料未在传感器入口处沉积，否则会阻碍被测气体的流通扩散，影响测试精度。</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可燃性气体传感器受到毒气或其他抑制剂影响时（如硅树脂、硫、铅或卤代碳氢化合物等），灵敏度会降低。</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在维护过程中，强烈建议使用本公司电子原装配件，以免损坏设备或使设备性能降低。私自更换元器件可能会损害探测器内部安全性。</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不得将传感器置于有机溶剂或可燃性溶液中。</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避免本仪器经常接触浓度超出检测范围的高浓度气样，否则会缩短传感器寿命。</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禁止私自拆卸、调整、修理此气体探测器或更换探测器内部零部件。</w:t>
      </w:r>
    </w:p>
    <w:p>
      <w:pPr>
        <w:pStyle w:val="34"/>
        <w:numPr>
          <w:ilvl w:val="0"/>
          <w:numId w:val="2"/>
        </w:numPr>
        <w:tabs>
          <w:tab w:val="clear" w:pos="360"/>
        </w:tabs>
        <w:ind w:firstLine="360"/>
        <w:rPr>
          <w:rFonts w:ascii="宋体" w:hAnsi="宋体" w:eastAsia="宋体"/>
          <w:sz w:val="18"/>
          <w:szCs w:val="18"/>
        </w:rPr>
      </w:pPr>
      <w:r>
        <w:rPr>
          <w:rFonts w:hint="eastAsia" w:ascii="宋体" w:hAnsi="宋体" w:eastAsia="宋体"/>
          <w:sz w:val="18"/>
          <w:szCs w:val="18"/>
        </w:rPr>
        <w:t>避免探测器受到电击或剧烈、连续的机械撞击。</w:t>
      </w:r>
    </w:p>
    <w:p>
      <w:pPr>
        <w:pStyle w:val="34"/>
        <w:numPr>
          <w:ilvl w:val="0"/>
          <w:numId w:val="2"/>
        </w:numPr>
        <w:tabs>
          <w:tab w:val="clear" w:pos="360"/>
        </w:tabs>
        <w:ind w:firstLine="360"/>
      </w:pPr>
      <w:r>
        <w:rPr>
          <w:rFonts w:hint="eastAsia" w:ascii="宋体" w:hAnsi="宋体" w:eastAsia="宋体"/>
          <w:sz w:val="18"/>
          <w:szCs w:val="18"/>
        </w:rPr>
        <w:t>探测器内部的任何操作均需由专业人员进行。</w:t>
      </w:r>
    </w:p>
    <w:p>
      <w:pPr>
        <w:pStyle w:val="34"/>
        <w:ind w:firstLine="360"/>
      </w:pPr>
    </w:p>
    <w:p>
      <w:pPr>
        <w:ind w:firstLine="883"/>
        <w:jc w:val="center"/>
        <w:rPr>
          <w:rFonts w:hAnsi="宋体"/>
          <w:b/>
          <w:sz w:val="44"/>
          <w:szCs w:val="44"/>
        </w:rPr>
      </w:pPr>
    </w:p>
    <w:p>
      <w:pPr>
        <w:ind w:firstLine="883"/>
        <w:jc w:val="center"/>
        <w:rPr>
          <w:rFonts w:hAnsi="宋体"/>
          <w:b/>
          <w:sz w:val="44"/>
          <w:szCs w:val="44"/>
        </w:rPr>
      </w:pPr>
    </w:p>
    <w:p>
      <w:pPr>
        <w:ind w:firstLine="883"/>
        <w:jc w:val="center"/>
        <w:rPr>
          <w:rFonts w:hAnsi="宋体"/>
          <w:b/>
          <w:sz w:val="44"/>
          <w:szCs w:val="44"/>
        </w:rPr>
      </w:pPr>
    </w:p>
    <w:p>
      <w:pPr>
        <w:ind w:firstLine="883"/>
        <w:jc w:val="center"/>
        <w:rPr>
          <w:rFonts w:hAnsi="宋体"/>
          <w:b/>
          <w:sz w:val="44"/>
          <w:szCs w:val="44"/>
        </w:rPr>
      </w:pPr>
    </w:p>
    <w:p>
      <w:pPr>
        <w:ind w:firstLine="883"/>
        <w:jc w:val="center"/>
        <w:rPr>
          <w:rFonts w:hAnsi="宋体"/>
          <w:b/>
          <w:sz w:val="44"/>
          <w:szCs w:val="44"/>
        </w:rPr>
      </w:pPr>
    </w:p>
    <w:p>
      <w:pPr>
        <w:ind w:firstLine="883"/>
        <w:jc w:val="center"/>
        <w:rPr>
          <w:rFonts w:hAnsi="宋体"/>
          <w:b/>
          <w:sz w:val="44"/>
          <w:szCs w:val="44"/>
        </w:rPr>
      </w:pPr>
    </w:p>
    <w:p>
      <w:pPr>
        <w:ind w:firstLine="883"/>
        <w:jc w:val="center"/>
        <w:rPr>
          <w:rFonts w:hAnsi="宋体"/>
          <w:b/>
          <w:sz w:val="44"/>
          <w:szCs w:val="44"/>
        </w:rPr>
      </w:pPr>
    </w:p>
    <w:p>
      <w:pPr>
        <w:ind w:firstLine="883"/>
        <w:jc w:val="center"/>
        <w:rPr>
          <w:rFonts w:hAnsi="宋体"/>
          <w:b/>
          <w:sz w:val="44"/>
          <w:szCs w:val="44"/>
        </w:rPr>
      </w:pPr>
    </w:p>
    <w:p>
      <w:pPr>
        <w:ind w:firstLine="562"/>
        <w:jc w:val="center"/>
        <w:rPr>
          <w:rFonts w:hAnsi="宋体"/>
          <w:b/>
          <w:sz w:val="28"/>
          <w:szCs w:val="28"/>
        </w:rPr>
      </w:pPr>
      <w:r>
        <w:rPr>
          <w:rFonts w:hint="eastAsia" w:hAnsi="宋体"/>
          <w:b/>
          <w:sz w:val="28"/>
          <w:szCs w:val="28"/>
        </w:rPr>
        <w:t>目 录</w:t>
      </w:r>
    </w:p>
    <w:p>
      <w:pPr>
        <w:pStyle w:val="10"/>
        <w:tabs>
          <w:tab w:val="right" w:leader="dot" w:pos="6992"/>
        </w:tabs>
        <w:rPr>
          <w:rFonts w:asciiTheme="minorHAnsi" w:hAnsiTheme="minorHAnsi" w:eastAsiaTheme="minorEastAsia" w:cstheme="minorBidi"/>
          <w:sz w:val="21"/>
          <w:szCs w:val="22"/>
        </w:rPr>
      </w:pPr>
      <w:r>
        <w:rPr>
          <w:rFonts w:hAnsi="宋体"/>
          <w:bCs/>
          <w:sz w:val="28"/>
          <w:szCs w:val="28"/>
        </w:rPr>
        <w:fldChar w:fldCharType="begin"/>
      </w:r>
      <w:r>
        <w:rPr>
          <w:rFonts w:hAnsi="宋体"/>
          <w:bCs/>
          <w:sz w:val="28"/>
          <w:szCs w:val="28"/>
        </w:rPr>
        <w:instrText xml:space="preserve"> TOC \o "1-3" \h \z \u </w:instrText>
      </w:r>
      <w:r>
        <w:rPr>
          <w:rFonts w:hAnsi="宋体"/>
          <w:bCs/>
          <w:sz w:val="28"/>
          <w:szCs w:val="28"/>
        </w:rPr>
        <w:fldChar w:fldCharType="separate"/>
      </w:r>
      <w:r>
        <w:fldChar w:fldCharType="begin"/>
      </w:r>
      <w:r>
        <w:instrText xml:space="preserve"> HYPERLINK \l "_Toc100933712" </w:instrText>
      </w:r>
      <w:r>
        <w:fldChar w:fldCharType="separate"/>
      </w:r>
      <w:r>
        <w:rPr>
          <w:rStyle w:val="18"/>
        </w:rPr>
        <w:t>一、产品介绍</w:t>
      </w:r>
      <w:r>
        <w:tab/>
      </w:r>
      <w:r>
        <w:fldChar w:fldCharType="begin"/>
      </w:r>
      <w:r>
        <w:instrText xml:space="preserve"> PAGEREF _Toc100933712 \h </w:instrText>
      </w:r>
      <w:r>
        <w:fldChar w:fldCharType="separate"/>
      </w:r>
      <w:r>
        <w:t>6</w:t>
      </w:r>
      <w:r>
        <w:fldChar w:fldCharType="end"/>
      </w:r>
      <w:r>
        <w:fldChar w:fldCharType="end"/>
      </w:r>
    </w:p>
    <w:p>
      <w:pPr>
        <w:pStyle w:val="11"/>
        <w:tabs>
          <w:tab w:val="right" w:leader="dot" w:pos="6992"/>
        </w:tabs>
        <w:ind w:left="480"/>
        <w:rPr>
          <w:rFonts w:asciiTheme="minorHAnsi" w:hAnsiTheme="minorHAnsi" w:eastAsiaTheme="minorEastAsia" w:cstheme="minorBidi"/>
          <w:sz w:val="21"/>
          <w:szCs w:val="22"/>
        </w:rPr>
      </w:pPr>
      <w:r>
        <w:fldChar w:fldCharType="begin"/>
      </w:r>
      <w:r>
        <w:instrText xml:space="preserve"> HYPERLINK \l "_Toc100933713" </w:instrText>
      </w:r>
      <w:r>
        <w:fldChar w:fldCharType="separate"/>
      </w:r>
      <w:r>
        <w:rPr>
          <w:rStyle w:val="18"/>
        </w:rPr>
        <w:t>1.产品特点、主要用途及适用范围：</w:t>
      </w:r>
      <w:r>
        <w:tab/>
      </w:r>
      <w:r>
        <w:fldChar w:fldCharType="begin"/>
      </w:r>
      <w:r>
        <w:instrText xml:space="preserve"> PAGEREF _Toc100933713 \h </w:instrText>
      </w:r>
      <w:r>
        <w:fldChar w:fldCharType="separate"/>
      </w:r>
      <w:r>
        <w:t>6</w:t>
      </w:r>
      <w:r>
        <w:fldChar w:fldCharType="end"/>
      </w:r>
      <w:r>
        <w:fldChar w:fldCharType="end"/>
      </w:r>
    </w:p>
    <w:p>
      <w:pPr>
        <w:pStyle w:val="11"/>
        <w:tabs>
          <w:tab w:val="right" w:leader="dot" w:pos="6992"/>
        </w:tabs>
        <w:ind w:left="480"/>
        <w:rPr>
          <w:rFonts w:asciiTheme="minorHAnsi" w:hAnsiTheme="minorHAnsi" w:eastAsiaTheme="minorEastAsia" w:cstheme="minorBidi"/>
          <w:sz w:val="21"/>
          <w:szCs w:val="22"/>
        </w:rPr>
      </w:pPr>
      <w:r>
        <w:fldChar w:fldCharType="begin"/>
      </w:r>
      <w:r>
        <w:instrText xml:space="preserve"> HYPERLINK \l "_Toc100933714" </w:instrText>
      </w:r>
      <w:r>
        <w:fldChar w:fldCharType="separate"/>
      </w:r>
      <w:r>
        <w:rPr>
          <w:rStyle w:val="18"/>
          <w:rFonts w:hAnsi="宋体"/>
        </w:rPr>
        <w:t>2.型号的组成、含义：</w:t>
      </w:r>
      <w:r>
        <w:tab/>
      </w:r>
      <w:r>
        <w:fldChar w:fldCharType="begin"/>
      </w:r>
      <w:r>
        <w:instrText xml:space="preserve"> PAGEREF _Toc100933714 \h </w:instrText>
      </w:r>
      <w:r>
        <w:fldChar w:fldCharType="separate"/>
      </w:r>
      <w:r>
        <w:t>7</w:t>
      </w:r>
      <w:r>
        <w:fldChar w:fldCharType="end"/>
      </w:r>
      <w:r>
        <w:fldChar w:fldCharType="end"/>
      </w:r>
    </w:p>
    <w:p>
      <w:pPr>
        <w:pStyle w:val="11"/>
        <w:tabs>
          <w:tab w:val="right" w:leader="dot" w:pos="6992"/>
        </w:tabs>
        <w:ind w:left="480"/>
        <w:rPr>
          <w:rFonts w:asciiTheme="minorHAnsi" w:hAnsiTheme="minorHAnsi" w:eastAsiaTheme="minorEastAsia" w:cstheme="minorBidi"/>
          <w:sz w:val="21"/>
          <w:szCs w:val="22"/>
        </w:rPr>
      </w:pPr>
      <w:r>
        <w:fldChar w:fldCharType="begin"/>
      </w:r>
      <w:r>
        <w:instrText xml:space="preserve"> HYPERLINK \l "_Toc100933715" </w:instrText>
      </w:r>
      <w:r>
        <w:fldChar w:fldCharType="separate"/>
      </w:r>
      <w:r>
        <w:rPr>
          <w:rStyle w:val="18"/>
          <w:rFonts w:hAnsi="宋体"/>
        </w:rPr>
        <w:t>3.使用环境要求：</w:t>
      </w:r>
      <w:r>
        <w:tab/>
      </w:r>
      <w:r>
        <w:fldChar w:fldCharType="begin"/>
      </w:r>
      <w:r>
        <w:instrText xml:space="preserve"> PAGEREF _Toc100933715 \h </w:instrText>
      </w:r>
      <w:r>
        <w:fldChar w:fldCharType="separate"/>
      </w:r>
      <w:r>
        <w:t>7</w:t>
      </w:r>
      <w:r>
        <w:fldChar w:fldCharType="end"/>
      </w:r>
      <w:r>
        <w:fldChar w:fldCharType="end"/>
      </w:r>
    </w:p>
    <w:p>
      <w:pPr>
        <w:pStyle w:val="10"/>
        <w:tabs>
          <w:tab w:val="right" w:leader="dot" w:pos="6992"/>
        </w:tabs>
        <w:rPr>
          <w:rFonts w:asciiTheme="minorHAnsi" w:hAnsiTheme="minorHAnsi" w:eastAsiaTheme="minorEastAsia" w:cstheme="minorBidi"/>
          <w:sz w:val="21"/>
          <w:szCs w:val="22"/>
        </w:rPr>
      </w:pPr>
      <w:r>
        <w:fldChar w:fldCharType="begin"/>
      </w:r>
      <w:r>
        <w:instrText xml:space="preserve"> HYPERLINK \l "_Toc100933716" </w:instrText>
      </w:r>
      <w:r>
        <w:fldChar w:fldCharType="separate"/>
      </w:r>
      <w:r>
        <w:rPr>
          <w:rStyle w:val="18"/>
          <w:rFonts w:hAnsi="宋体"/>
        </w:rPr>
        <w:t>二、外形尺寸与结构组成</w:t>
      </w:r>
      <w:r>
        <w:tab/>
      </w:r>
      <w:r>
        <w:fldChar w:fldCharType="begin"/>
      </w:r>
      <w:r>
        <w:instrText xml:space="preserve"> PAGEREF _Toc100933716 \h </w:instrText>
      </w:r>
      <w:r>
        <w:fldChar w:fldCharType="separate"/>
      </w:r>
      <w:r>
        <w:t>8</w:t>
      </w:r>
      <w:r>
        <w:fldChar w:fldCharType="end"/>
      </w:r>
      <w:r>
        <w:fldChar w:fldCharType="end"/>
      </w:r>
    </w:p>
    <w:p>
      <w:pPr>
        <w:pStyle w:val="11"/>
        <w:tabs>
          <w:tab w:val="right" w:leader="dot" w:pos="6992"/>
        </w:tabs>
        <w:ind w:left="480"/>
        <w:rPr>
          <w:rFonts w:asciiTheme="minorHAnsi" w:hAnsiTheme="minorHAnsi" w:eastAsiaTheme="minorEastAsia" w:cstheme="minorBidi"/>
          <w:sz w:val="21"/>
          <w:szCs w:val="22"/>
        </w:rPr>
      </w:pPr>
      <w:r>
        <w:fldChar w:fldCharType="begin"/>
      </w:r>
      <w:r>
        <w:instrText xml:space="preserve"> HYPERLINK \l "_Toc100933717" </w:instrText>
      </w:r>
      <w:r>
        <w:fldChar w:fldCharType="separate"/>
      </w:r>
      <w:r>
        <w:rPr>
          <w:rStyle w:val="18"/>
        </w:rPr>
        <w:t>1.产品外形尺寸示意图：</w:t>
      </w:r>
      <w:r>
        <w:tab/>
      </w:r>
      <w:r>
        <w:fldChar w:fldCharType="begin"/>
      </w:r>
      <w:r>
        <w:instrText xml:space="preserve"> PAGEREF _Toc100933717 \h </w:instrText>
      </w:r>
      <w:r>
        <w:fldChar w:fldCharType="separate"/>
      </w:r>
      <w:r>
        <w:t>8</w:t>
      </w:r>
      <w:r>
        <w:fldChar w:fldCharType="end"/>
      </w:r>
      <w:r>
        <w:fldChar w:fldCharType="end"/>
      </w:r>
    </w:p>
    <w:p>
      <w:pPr>
        <w:pStyle w:val="11"/>
        <w:tabs>
          <w:tab w:val="right" w:leader="dot" w:pos="6992"/>
        </w:tabs>
        <w:ind w:left="480"/>
        <w:rPr>
          <w:rFonts w:asciiTheme="minorHAnsi" w:hAnsiTheme="minorHAnsi" w:eastAsiaTheme="minorEastAsia" w:cstheme="minorBidi"/>
          <w:sz w:val="21"/>
          <w:szCs w:val="22"/>
        </w:rPr>
      </w:pPr>
      <w:r>
        <w:fldChar w:fldCharType="begin"/>
      </w:r>
      <w:r>
        <w:instrText xml:space="preserve"> HYPERLINK \l "_Toc100933718" </w:instrText>
      </w:r>
      <w:r>
        <w:fldChar w:fldCharType="separate"/>
      </w:r>
      <w:r>
        <w:rPr>
          <w:rStyle w:val="18"/>
        </w:rPr>
        <w:t>2.产品组成结构：</w:t>
      </w:r>
      <w:r>
        <w:tab/>
      </w:r>
      <w:r>
        <w:fldChar w:fldCharType="begin"/>
      </w:r>
      <w:r>
        <w:instrText xml:space="preserve"> PAGEREF _Toc100933718 \h </w:instrText>
      </w:r>
      <w:r>
        <w:fldChar w:fldCharType="separate"/>
      </w:r>
      <w:r>
        <w:t>9</w:t>
      </w:r>
      <w:r>
        <w:fldChar w:fldCharType="end"/>
      </w:r>
      <w:r>
        <w:fldChar w:fldCharType="end"/>
      </w:r>
    </w:p>
    <w:p>
      <w:pPr>
        <w:pStyle w:val="10"/>
        <w:tabs>
          <w:tab w:val="right" w:leader="dot" w:pos="6992"/>
        </w:tabs>
        <w:rPr>
          <w:rFonts w:asciiTheme="minorHAnsi" w:hAnsiTheme="minorHAnsi" w:eastAsiaTheme="minorEastAsia" w:cstheme="minorBidi"/>
          <w:sz w:val="21"/>
          <w:szCs w:val="22"/>
        </w:rPr>
      </w:pPr>
      <w:r>
        <w:fldChar w:fldCharType="begin"/>
      </w:r>
      <w:r>
        <w:instrText xml:space="preserve"> HYPERLINK \l "_Toc100933719" </w:instrText>
      </w:r>
      <w:r>
        <w:fldChar w:fldCharType="separate"/>
      </w:r>
      <w:r>
        <w:rPr>
          <w:rStyle w:val="18"/>
          <w:rFonts w:hAnsi="宋体"/>
        </w:rPr>
        <w:t>三、主要技术指标</w:t>
      </w:r>
      <w:r>
        <w:tab/>
      </w:r>
      <w:r>
        <w:fldChar w:fldCharType="begin"/>
      </w:r>
      <w:r>
        <w:instrText xml:space="preserve"> PAGEREF _Toc100933719 \h </w:instrText>
      </w:r>
      <w:r>
        <w:fldChar w:fldCharType="separate"/>
      </w:r>
      <w:r>
        <w:t>9</w:t>
      </w:r>
      <w:r>
        <w:fldChar w:fldCharType="end"/>
      </w:r>
      <w:r>
        <w:fldChar w:fldCharType="end"/>
      </w:r>
    </w:p>
    <w:p>
      <w:pPr>
        <w:pStyle w:val="11"/>
        <w:tabs>
          <w:tab w:val="right" w:leader="dot" w:pos="6992"/>
        </w:tabs>
        <w:ind w:left="480"/>
        <w:rPr>
          <w:rFonts w:asciiTheme="minorHAnsi" w:hAnsiTheme="minorHAnsi" w:eastAsiaTheme="minorEastAsia" w:cstheme="minorBidi"/>
          <w:sz w:val="21"/>
          <w:szCs w:val="22"/>
        </w:rPr>
      </w:pPr>
      <w:r>
        <w:fldChar w:fldCharType="begin"/>
      </w:r>
      <w:r>
        <w:instrText xml:space="preserve"> HYPERLINK \l "_Toc100933720" </w:instrText>
      </w:r>
      <w:r>
        <w:fldChar w:fldCharType="separate"/>
      </w:r>
      <w:r>
        <w:rPr>
          <w:rStyle w:val="18"/>
        </w:rPr>
        <w:t>1.技术参数：</w:t>
      </w:r>
      <w:r>
        <w:tab/>
      </w:r>
      <w:r>
        <w:fldChar w:fldCharType="begin"/>
      </w:r>
      <w:r>
        <w:instrText xml:space="preserve"> PAGEREF _Toc100933720 \h </w:instrText>
      </w:r>
      <w:r>
        <w:fldChar w:fldCharType="separate"/>
      </w:r>
      <w:r>
        <w:t>9</w:t>
      </w:r>
      <w:r>
        <w:fldChar w:fldCharType="end"/>
      </w:r>
      <w:r>
        <w:fldChar w:fldCharType="end"/>
      </w:r>
    </w:p>
    <w:p>
      <w:pPr>
        <w:pStyle w:val="11"/>
        <w:tabs>
          <w:tab w:val="right" w:leader="dot" w:pos="6992"/>
        </w:tabs>
        <w:ind w:left="480"/>
        <w:rPr>
          <w:rFonts w:asciiTheme="minorHAnsi" w:hAnsiTheme="minorHAnsi" w:eastAsiaTheme="minorEastAsia" w:cstheme="minorBidi"/>
          <w:sz w:val="21"/>
          <w:szCs w:val="22"/>
        </w:rPr>
      </w:pPr>
      <w:r>
        <w:fldChar w:fldCharType="begin"/>
      </w:r>
      <w:r>
        <w:instrText xml:space="preserve"> HYPERLINK \l "_Toc100933721" </w:instrText>
      </w:r>
      <w:r>
        <w:fldChar w:fldCharType="separate"/>
      </w:r>
      <w:r>
        <w:rPr>
          <w:rStyle w:val="18"/>
        </w:rPr>
        <w:t>2.常见气体说明：</w:t>
      </w:r>
      <w:r>
        <w:tab/>
      </w:r>
      <w:r>
        <w:fldChar w:fldCharType="begin"/>
      </w:r>
      <w:r>
        <w:instrText xml:space="preserve"> PAGEREF _Toc100933721 \h </w:instrText>
      </w:r>
      <w:r>
        <w:fldChar w:fldCharType="separate"/>
      </w:r>
      <w:r>
        <w:t>10</w:t>
      </w:r>
      <w:r>
        <w:fldChar w:fldCharType="end"/>
      </w:r>
      <w:r>
        <w:fldChar w:fldCharType="end"/>
      </w:r>
    </w:p>
    <w:p>
      <w:pPr>
        <w:pStyle w:val="10"/>
        <w:tabs>
          <w:tab w:val="right" w:leader="dot" w:pos="6992"/>
        </w:tabs>
        <w:rPr>
          <w:rFonts w:asciiTheme="minorHAnsi" w:hAnsiTheme="minorHAnsi" w:eastAsiaTheme="minorEastAsia" w:cstheme="minorBidi"/>
          <w:sz w:val="21"/>
          <w:szCs w:val="22"/>
        </w:rPr>
      </w:pPr>
      <w:r>
        <w:fldChar w:fldCharType="begin"/>
      </w:r>
      <w:r>
        <w:instrText xml:space="preserve"> HYPERLINK \l "_Toc100933722" </w:instrText>
      </w:r>
      <w:r>
        <w:fldChar w:fldCharType="separate"/>
      </w:r>
      <w:r>
        <w:rPr>
          <w:rStyle w:val="18"/>
          <w:rFonts w:hAnsi="宋体"/>
        </w:rPr>
        <w:t>四、安装</w:t>
      </w:r>
      <w:r>
        <w:tab/>
      </w:r>
      <w:r>
        <w:fldChar w:fldCharType="begin"/>
      </w:r>
      <w:r>
        <w:instrText xml:space="preserve"> PAGEREF _Toc100933722 \h </w:instrText>
      </w:r>
      <w:r>
        <w:fldChar w:fldCharType="separate"/>
      </w:r>
      <w:r>
        <w:t>11</w:t>
      </w:r>
      <w:r>
        <w:fldChar w:fldCharType="end"/>
      </w:r>
      <w:r>
        <w:fldChar w:fldCharType="end"/>
      </w:r>
    </w:p>
    <w:p>
      <w:pPr>
        <w:pStyle w:val="11"/>
        <w:tabs>
          <w:tab w:val="right" w:leader="dot" w:pos="6992"/>
        </w:tabs>
        <w:ind w:left="480"/>
        <w:rPr>
          <w:rFonts w:asciiTheme="minorHAnsi" w:hAnsiTheme="minorHAnsi" w:eastAsiaTheme="minorEastAsia" w:cstheme="minorBidi"/>
          <w:sz w:val="21"/>
          <w:szCs w:val="22"/>
        </w:rPr>
      </w:pPr>
      <w:r>
        <w:fldChar w:fldCharType="begin"/>
      </w:r>
      <w:r>
        <w:instrText xml:space="preserve"> HYPERLINK \l "_Toc100933723" </w:instrText>
      </w:r>
      <w:r>
        <w:fldChar w:fldCharType="separate"/>
      </w:r>
      <w:r>
        <w:rPr>
          <w:rStyle w:val="18"/>
          <w:rFonts w:hAnsi="宋体"/>
        </w:rPr>
        <w:t>1.安装方式：</w:t>
      </w:r>
      <w:r>
        <w:tab/>
      </w:r>
      <w:r>
        <w:fldChar w:fldCharType="begin"/>
      </w:r>
      <w:r>
        <w:instrText xml:space="preserve"> PAGEREF _Toc100933723 \h </w:instrText>
      </w:r>
      <w:r>
        <w:fldChar w:fldCharType="separate"/>
      </w:r>
      <w:r>
        <w:t>11</w:t>
      </w:r>
      <w:r>
        <w:fldChar w:fldCharType="end"/>
      </w:r>
      <w:r>
        <w:fldChar w:fldCharType="end"/>
      </w:r>
    </w:p>
    <w:p>
      <w:pPr>
        <w:pStyle w:val="11"/>
        <w:tabs>
          <w:tab w:val="right" w:leader="dot" w:pos="6992"/>
        </w:tabs>
        <w:ind w:left="480"/>
        <w:rPr>
          <w:rFonts w:asciiTheme="minorHAnsi" w:hAnsiTheme="minorHAnsi" w:eastAsiaTheme="minorEastAsia" w:cstheme="minorBidi"/>
          <w:sz w:val="21"/>
          <w:szCs w:val="22"/>
        </w:rPr>
      </w:pPr>
      <w:r>
        <w:fldChar w:fldCharType="begin"/>
      </w:r>
      <w:r>
        <w:instrText xml:space="preserve"> HYPERLINK \l "_Toc100933724" </w:instrText>
      </w:r>
      <w:r>
        <w:fldChar w:fldCharType="separate"/>
      </w:r>
      <w:r>
        <w:rPr>
          <w:rStyle w:val="18"/>
          <w:rFonts w:hAnsi="宋体"/>
        </w:rPr>
        <w:t>2.接线说明：</w:t>
      </w:r>
      <w:r>
        <w:tab/>
      </w:r>
      <w:r>
        <w:fldChar w:fldCharType="begin"/>
      </w:r>
      <w:r>
        <w:instrText xml:space="preserve"> PAGEREF _Toc100933724 \h </w:instrText>
      </w:r>
      <w:r>
        <w:fldChar w:fldCharType="separate"/>
      </w:r>
      <w:r>
        <w:t>12</w:t>
      </w:r>
      <w:r>
        <w:fldChar w:fldCharType="end"/>
      </w:r>
      <w:r>
        <w:fldChar w:fldCharType="end"/>
      </w:r>
    </w:p>
    <w:p>
      <w:pPr>
        <w:pStyle w:val="11"/>
        <w:tabs>
          <w:tab w:val="right" w:leader="dot" w:pos="6992"/>
        </w:tabs>
        <w:ind w:left="480"/>
        <w:rPr>
          <w:rFonts w:asciiTheme="minorHAnsi" w:hAnsiTheme="minorHAnsi" w:eastAsiaTheme="minorEastAsia" w:cstheme="minorBidi"/>
          <w:sz w:val="21"/>
          <w:szCs w:val="22"/>
        </w:rPr>
      </w:pPr>
      <w:r>
        <w:fldChar w:fldCharType="begin"/>
      </w:r>
      <w:r>
        <w:instrText xml:space="preserve"> HYPERLINK \l "_Toc100933725" </w:instrText>
      </w:r>
      <w:r>
        <w:fldChar w:fldCharType="separate"/>
      </w:r>
      <w:r>
        <w:rPr>
          <w:rStyle w:val="18"/>
          <w:rFonts w:hAnsi="宋体"/>
        </w:rPr>
        <w:t>3.安装原则：</w:t>
      </w:r>
      <w:r>
        <w:tab/>
      </w:r>
      <w:r>
        <w:fldChar w:fldCharType="begin"/>
      </w:r>
      <w:r>
        <w:instrText xml:space="preserve"> PAGEREF _Toc100933725 \h </w:instrText>
      </w:r>
      <w:r>
        <w:fldChar w:fldCharType="separate"/>
      </w:r>
      <w:r>
        <w:t>12</w:t>
      </w:r>
      <w:r>
        <w:fldChar w:fldCharType="end"/>
      </w:r>
      <w:r>
        <w:fldChar w:fldCharType="end"/>
      </w:r>
    </w:p>
    <w:p>
      <w:pPr>
        <w:pStyle w:val="11"/>
        <w:tabs>
          <w:tab w:val="right" w:leader="dot" w:pos="6992"/>
        </w:tabs>
        <w:ind w:left="480"/>
        <w:rPr>
          <w:rFonts w:asciiTheme="minorHAnsi" w:hAnsiTheme="minorHAnsi" w:eastAsiaTheme="minorEastAsia" w:cstheme="minorBidi"/>
          <w:sz w:val="21"/>
          <w:szCs w:val="22"/>
        </w:rPr>
      </w:pPr>
      <w:r>
        <w:fldChar w:fldCharType="begin"/>
      </w:r>
      <w:r>
        <w:instrText xml:space="preserve"> HYPERLINK \l "_Toc100933726" </w:instrText>
      </w:r>
      <w:r>
        <w:fldChar w:fldCharType="separate"/>
      </w:r>
      <w:r>
        <w:rPr>
          <w:rStyle w:val="18"/>
          <w:rFonts w:hAnsi="宋体"/>
        </w:rPr>
        <w:t>4.操作说明：</w:t>
      </w:r>
      <w:r>
        <w:tab/>
      </w:r>
      <w:r>
        <w:fldChar w:fldCharType="begin"/>
      </w:r>
      <w:r>
        <w:instrText xml:space="preserve"> PAGEREF _Toc100933726 \h </w:instrText>
      </w:r>
      <w:r>
        <w:fldChar w:fldCharType="separate"/>
      </w:r>
      <w:r>
        <w:t>13</w:t>
      </w:r>
      <w:r>
        <w:fldChar w:fldCharType="end"/>
      </w:r>
      <w:r>
        <w:fldChar w:fldCharType="end"/>
      </w:r>
    </w:p>
    <w:p>
      <w:pPr>
        <w:pStyle w:val="11"/>
        <w:tabs>
          <w:tab w:val="right" w:leader="dot" w:pos="6992"/>
        </w:tabs>
        <w:ind w:left="480"/>
        <w:rPr>
          <w:rFonts w:asciiTheme="minorHAnsi" w:hAnsiTheme="minorHAnsi" w:eastAsiaTheme="minorEastAsia" w:cstheme="minorBidi"/>
          <w:sz w:val="21"/>
          <w:szCs w:val="22"/>
        </w:rPr>
      </w:pPr>
      <w:r>
        <w:fldChar w:fldCharType="begin"/>
      </w:r>
      <w:r>
        <w:instrText xml:space="preserve"> HYPERLINK \l "_Toc100933727" </w:instrText>
      </w:r>
      <w:r>
        <w:fldChar w:fldCharType="separate"/>
      </w:r>
      <w:r>
        <w:rPr>
          <w:rStyle w:val="18"/>
          <w:rFonts w:hAnsi="宋体"/>
        </w:rPr>
        <w:t>5.储存，搬运注意事项：</w:t>
      </w:r>
      <w:r>
        <w:tab/>
      </w:r>
      <w:r>
        <w:fldChar w:fldCharType="begin"/>
      </w:r>
      <w:r>
        <w:instrText xml:space="preserve"> PAGEREF _Toc100933727 \h </w:instrText>
      </w:r>
      <w:r>
        <w:fldChar w:fldCharType="separate"/>
      </w:r>
      <w:r>
        <w:t>15</w:t>
      </w:r>
      <w:r>
        <w:fldChar w:fldCharType="end"/>
      </w:r>
      <w:r>
        <w:fldChar w:fldCharType="end"/>
      </w:r>
    </w:p>
    <w:p>
      <w:pPr>
        <w:pStyle w:val="10"/>
        <w:tabs>
          <w:tab w:val="right" w:leader="dot" w:pos="6992"/>
        </w:tabs>
        <w:rPr>
          <w:rFonts w:asciiTheme="minorHAnsi" w:hAnsiTheme="minorHAnsi" w:eastAsiaTheme="minorEastAsia" w:cstheme="minorBidi"/>
          <w:sz w:val="21"/>
          <w:szCs w:val="22"/>
        </w:rPr>
      </w:pPr>
      <w:r>
        <w:fldChar w:fldCharType="begin"/>
      </w:r>
      <w:r>
        <w:instrText xml:space="preserve"> HYPERLINK \l "_Toc100933728" </w:instrText>
      </w:r>
      <w:r>
        <w:fldChar w:fldCharType="separate"/>
      </w:r>
      <w:r>
        <w:rPr>
          <w:rStyle w:val="18"/>
          <w:rFonts w:hAnsi="宋体"/>
        </w:rPr>
        <w:t>五、产品维护及注意事项</w:t>
      </w:r>
      <w:r>
        <w:tab/>
      </w:r>
      <w:r>
        <w:fldChar w:fldCharType="begin"/>
      </w:r>
      <w:r>
        <w:instrText xml:space="preserve"> PAGEREF _Toc100933728 \h </w:instrText>
      </w:r>
      <w:r>
        <w:fldChar w:fldCharType="separate"/>
      </w:r>
      <w:r>
        <w:t>15</w:t>
      </w:r>
      <w:r>
        <w:fldChar w:fldCharType="end"/>
      </w:r>
      <w:r>
        <w:fldChar w:fldCharType="end"/>
      </w:r>
    </w:p>
    <w:p>
      <w:pPr>
        <w:pStyle w:val="10"/>
        <w:tabs>
          <w:tab w:val="right" w:leader="dot" w:pos="6992"/>
        </w:tabs>
        <w:rPr>
          <w:rFonts w:asciiTheme="minorHAnsi" w:hAnsiTheme="minorHAnsi" w:eastAsiaTheme="minorEastAsia" w:cstheme="minorBidi"/>
          <w:sz w:val="21"/>
          <w:szCs w:val="22"/>
        </w:rPr>
      </w:pPr>
      <w:r>
        <w:fldChar w:fldCharType="begin"/>
      </w:r>
      <w:r>
        <w:instrText xml:space="preserve"> HYPERLINK \l "_Toc100933729" </w:instrText>
      </w:r>
      <w:r>
        <w:fldChar w:fldCharType="separate"/>
      </w:r>
      <w:r>
        <w:rPr>
          <w:rStyle w:val="18"/>
          <w:rFonts w:hAnsi="宋体"/>
        </w:rPr>
        <w:t>六、故障排除</w:t>
      </w:r>
      <w:r>
        <w:tab/>
      </w:r>
      <w:r>
        <w:fldChar w:fldCharType="begin"/>
      </w:r>
      <w:r>
        <w:instrText xml:space="preserve"> PAGEREF _Toc100933729 \h </w:instrText>
      </w:r>
      <w:r>
        <w:fldChar w:fldCharType="separate"/>
      </w:r>
      <w:r>
        <w:t>16</w:t>
      </w:r>
      <w:r>
        <w:fldChar w:fldCharType="end"/>
      </w:r>
      <w:r>
        <w:fldChar w:fldCharType="end"/>
      </w:r>
    </w:p>
    <w:p>
      <w:pPr>
        <w:pStyle w:val="10"/>
        <w:tabs>
          <w:tab w:val="right" w:leader="dot" w:pos="6992"/>
        </w:tabs>
        <w:rPr>
          <w:rFonts w:asciiTheme="minorHAnsi" w:hAnsiTheme="minorHAnsi" w:eastAsiaTheme="minorEastAsia" w:cstheme="minorBidi"/>
          <w:sz w:val="21"/>
          <w:szCs w:val="22"/>
        </w:rPr>
      </w:pPr>
      <w:r>
        <w:fldChar w:fldCharType="begin"/>
      </w:r>
      <w:r>
        <w:instrText xml:space="preserve"> HYPERLINK \l "_Toc100933730" </w:instrText>
      </w:r>
      <w:r>
        <w:fldChar w:fldCharType="separate"/>
      </w:r>
      <w:r>
        <w:rPr>
          <w:rStyle w:val="18"/>
          <w:rFonts w:hAnsi="宋体"/>
        </w:rPr>
        <w:t>七、售后</w:t>
      </w:r>
      <w:r>
        <w:tab/>
      </w:r>
      <w:r>
        <w:fldChar w:fldCharType="begin"/>
      </w:r>
      <w:r>
        <w:instrText xml:space="preserve"> PAGEREF _Toc100933730 \h </w:instrText>
      </w:r>
      <w:r>
        <w:fldChar w:fldCharType="separate"/>
      </w:r>
      <w:r>
        <w:t>16</w:t>
      </w:r>
      <w:r>
        <w:fldChar w:fldCharType="end"/>
      </w:r>
      <w:r>
        <w:fldChar w:fldCharType="end"/>
      </w:r>
    </w:p>
    <w:p>
      <w:pPr>
        <w:pStyle w:val="2"/>
        <w:spacing w:before="93" w:after="93"/>
        <w:ind w:left="1181" w:hanging="1181"/>
      </w:pPr>
      <w:r>
        <w:rPr>
          <w:rFonts w:hAnsi="宋体"/>
          <w:bCs w:val="0"/>
          <w:kern w:val="2"/>
          <w:sz w:val="28"/>
          <w:szCs w:val="28"/>
        </w:rPr>
        <w:fldChar w:fldCharType="end"/>
      </w:r>
      <w:bookmarkStart w:id="1" w:name="_Toc100933712"/>
      <w:r>
        <w:rPr>
          <w:rFonts w:hint="eastAsia"/>
          <w:sz w:val="28"/>
          <w:szCs w:val="28"/>
        </w:rPr>
        <w:t>一、</w:t>
      </w:r>
      <w:r>
        <w:rPr>
          <w:rFonts w:hint="eastAsia"/>
        </w:rPr>
        <w:t>产品介绍</w:t>
      </w:r>
      <w:bookmarkEnd w:id="1"/>
    </w:p>
    <w:p>
      <w:pPr>
        <w:pStyle w:val="3"/>
        <w:spacing w:after="31"/>
        <w:ind w:firstLine="301"/>
      </w:pPr>
      <w:bookmarkStart w:id="2" w:name="_Toc100933713"/>
      <w:r>
        <w:t>1.</w:t>
      </w:r>
      <w:r>
        <w:rPr>
          <w:rFonts w:hint="eastAsia"/>
        </w:rPr>
        <w:t>产品特点、主要用途及适用范围：</w:t>
      </w:r>
      <w:bookmarkEnd w:id="2"/>
    </w:p>
    <w:p>
      <w:pPr>
        <w:ind w:firstLine="480" w:firstLineChars="200"/>
        <w:rPr>
          <w:rFonts w:hAnsi="宋体"/>
        </w:rPr>
      </w:pPr>
      <w:r>
        <w:rPr>
          <w:rFonts w:hAnsi="宋体"/>
        </w:rPr>
        <w:t>RZ15D</w:t>
      </w:r>
      <w:r>
        <w:rPr>
          <w:rFonts w:hint="eastAsia" w:hAnsi="宋体"/>
        </w:rPr>
        <w:t>一体机系列工业及商业用途点型可燃气体探测器，以下简称为探测器。</w:t>
      </w:r>
    </w:p>
    <w:p>
      <w:pPr>
        <w:ind w:firstLine="480" w:firstLineChars="200"/>
        <w:rPr>
          <w:rFonts w:hAnsi="宋体"/>
        </w:rPr>
      </w:pPr>
      <w:r>
        <w:rPr>
          <w:rFonts w:hint="eastAsia" w:hAnsi="宋体"/>
        </w:rPr>
        <w:t xml:space="preserve">该探测器是按照 </w:t>
      </w:r>
      <w:r>
        <w:rPr>
          <w:rFonts w:hAnsi="宋体"/>
        </w:rPr>
        <w:t>GB15322.1-2019</w:t>
      </w:r>
      <w:r>
        <w:rPr>
          <w:rFonts w:hint="eastAsia" w:hAnsi="宋体"/>
        </w:rPr>
        <w:t>设计的，集现场气体浓度探测、浓度显示及状态指示、无线遥控设置、声光报警、无线信息远程（选配）、信号输出等为一体的专用设计,适用于无人值守的恶劣环境。</w:t>
      </w:r>
    </w:p>
    <w:p>
      <w:pPr>
        <w:ind w:firstLine="480" w:firstLineChars="200"/>
        <w:rPr>
          <w:rFonts w:hAnsi="宋体"/>
        </w:rPr>
      </w:pPr>
      <w:r>
        <w:rPr>
          <w:rFonts w:hAnsi="宋体"/>
        </w:rPr>
        <w:t>测量准确:传感器采用进口气体敏感元件，精度高</w:t>
      </w:r>
      <w:r>
        <w:rPr>
          <w:rFonts w:hint="eastAsia" w:hAnsi="宋体"/>
        </w:rPr>
        <w:t>、性能稳定、灵敏度高，抗干扰能力强，</w:t>
      </w:r>
      <w:r>
        <w:rPr>
          <w:rFonts w:hAnsi="宋体"/>
        </w:rPr>
        <w:t>抗中毒好</w:t>
      </w:r>
      <w:r>
        <w:rPr>
          <w:rFonts w:hint="eastAsia" w:hAnsi="宋体"/>
        </w:rPr>
        <w:t>。</w:t>
      </w:r>
    </w:p>
    <w:p>
      <w:pPr>
        <w:ind w:firstLine="480" w:firstLineChars="200"/>
        <w:rPr>
          <w:rFonts w:hAnsi="宋体"/>
        </w:rPr>
      </w:pPr>
      <w:r>
        <w:rPr>
          <w:rFonts w:hint="eastAsia" w:hAnsi="宋体"/>
        </w:rPr>
        <w:t>防水结构设计</w:t>
      </w:r>
      <w:r>
        <w:rPr>
          <w:rFonts w:hAnsi="宋体"/>
        </w:rPr>
        <w:t>:</w:t>
      </w:r>
      <w:r>
        <w:rPr>
          <w:rFonts w:hint="eastAsia" w:hAnsi="宋体"/>
        </w:rPr>
        <w:t>采用特殊的结构设计，适用于户外环境</w:t>
      </w:r>
      <w:r>
        <w:rPr>
          <w:rFonts w:hAnsi="宋体"/>
        </w:rPr>
        <w:t>。</w:t>
      </w:r>
    </w:p>
    <w:p>
      <w:pPr>
        <w:ind w:firstLine="480" w:firstLineChars="200"/>
        <w:rPr>
          <w:rFonts w:hAnsi="宋体"/>
        </w:rPr>
      </w:pPr>
      <w:r>
        <w:rPr>
          <w:rFonts w:hint="eastAsia" w:hAnsi="宋体"/>
        </w:rPr>
        <w:t>维护方便</w:t>
      </w:r>
      <w:r>
        <w:rPr>
          <w:rFonts w:hAnsi="宋体"/>
        </w:rPr>
        <w:t>:a传感器采用</w:t>
      </w:r>
      <w:r>
        <w:rPr>
          <w:rFonts w:hint="eastAsia" w:hAnsi="宋体"/>
        </w:rPr>
        <w:t>数字化</w:t>
      </w:r>
      <w:r>
        <w:rPr>
          <w:rFonts w:hAnsi="宋体"/>
        </w:rPr>
        <w:t>模组设计，现场更换方便，无需校零、标定；b</w:t>
      </w:r>
      <w:r>
        <w:rPr>
          <w:rFonts w:hint="eastAsia" w:hAnsi="宋体"/>
        </w:rPr>
        <w:t>数码管显示运行状态，便于快速锁定故障点</w:t>
      </w:r>
      <w:r>
        <w:rPr>
          <w:rFonts w:hAnsi="宋体"/>
        </w:rPr>
        <w:t>；</w:t>
      </w:r>
      <w:r>
        <w:rPr>
          <w:rFonts w:hint="eastAsia" w:hAnsi="宋体"/>
        </w:rPr>
        <w:t>c</w:t>
      </w:r>
      <w:r>
        <w:rPr>
          <w:rFonts w:hAnsi="宋体"/>
        </w:rPr>
        <w:t>探测器内置红外接收模块，可通过红外遥控器现场校零、标定、报警点调整等参数设置</w:t>
      </w:r>
      <w:r>
        <w:rPr>
          <w:rFonts w:hint="eastAsia" w:hAnsi="宋体"/>
        </w:rPr>
        <w:t>；</w:t>
      </w:r>
    </w:p>
    <w:p>
      <w:pPr>
        <w:ind w:firstLine="480" w:firstLineChars="200"/>
        <w:rPr>
          <w:rFonts w:hAnsi="宋体"/>
        </w:rPr>
      </w:pPr>
      <w:r>
        <w:rPr>
          <w:rFonts w:hAnsi="宋体"/>
        </w:rPr>
        <w:t>声</w:t>
      </w:r>
      <w:r>
        <w:rPr>
          <w:rFonts w:hint="eastAsia" w:hAnsi="宋体"/>
        </w:rPr>
        <w:t>、</w:t>
      </w:r>
      <w:r>
        <w:rPr>
          <w:rFonts w:hAnsi="宋体"/>
        </w:rPr>
        <w:t>光报警</w:t>
      </w:r>
      <w:r>
        <w:rPr>
          <w:rFonts w:hint="eastAsia" w:hAnsi="宋体"/>
        </w:rPr>
        <w:t>:</w:t>
      </w:r>
      <w:r>
        <w:rPr>
          <w:rFonts w:hAnsi="宋体"/>
        </w:rPr>
        <w:t xml:space="preserve">防爆声光报警灯，实现现场声光报警； </w:t>
      </w:r>
    </w:p>
    <w:p>
      <w:pPr>
        <w:ind w:firstLine="480" w:firstLineChars="200"/>
        <w:rPr>
          <w:rFonts w:hAnsi="宋体"/>
        </w:rPr>
      </w:pPr>
      <w:r>
        <w:rPr>
          <w:rFonts w:hint="eastAsia" w:hAnsi="宋体"/>
        </w:rPr>
        <w:t>数码管显示:数码管</w:t>
      </w:r>
      <w:r>
        <w:rPr>
          <w:rFonts w:hAnsi="宋体"/>
        </w:rPr>
        <w:t xml:space="preserve">现场浓度显示，LED 现场状态指示，可实时显示探测器的浓度值和运行状态； </w:t>
      </w:r>
    </w:p>
    <w:p>
      <w:pPr>
        <w:ind w:firstLine="480" w:firstLineChars="200"/>
        <w:rPr>
          <w:rFonts w:hAnsi="宋体"/>
        </w:rPr>
      </w:pPr>
      <w:r>
        <w:rPr>
          <w:rFonts w:hAnsi="宋体"/>
        </w:rPr>
        <w:t>一体机系列包含：</w:t>
      </w:r>
      <w:r>
        <w:rPr>
          <w:rFonts w:hint="eastAsia" w:hAnsi="宋体"/>
        </w:rPr>
        <w:t>G</w:t>
      </w:r>
      <w:r>
        <w:rPr>
          <w:rFonts w:hAnsi="宋体"/>
        </w:rPr>
        <w:t>T-RZLCD15D \</w:t>
      </w:r>
      <w:r>
        <w:rPr>
          <w:rFonts w:hint="eastAsia" w:hAnsi="宋体"/>
        </w:rPr>
        <w:t xml:space="preserve"> G</w:t>
      </w:r>
      <w:r>
        <w:rPr>
          <w:rFonts w:hAnsi="宋体"/>
        </w:rPr>
        <w:t>TYQ-RZLCD15D两个型号，主要区别参数如下：</w:t>
      </w:r>
    </w:p>
    <w:tbl>
      <w:tblPr>
        <w:tblStyle w:val="1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00"/>
        <w:gridCol w:w="3085"/>
        <w:gridCol w:w="18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6" w:hRule="atLeast"/>
        </w:trPr>
        <w:tc>
          <w:tcPr>
            <w:tcW w:w="2000" w:type="dxa"/>
            <w:vAlign w:val="center"/>
          </w:tcPr>
          <w:p>
            <w:pPr>
              <w:rPr>
                <w:rFonts w:hAnsi="宋体"/>
              </w:rPr>
            </w:pPr>
            <w:r>
              <w:rPr>
                <w:rFonts w:hint="eastAsia" w:hAnsi="宋体"/>
              </w:rPr>
              <w:t>型号</w:t>
            </w:r>
          </w:p>
        </w:tc>
        <w:tc>
          <w:tcPr>
            <w:tcW w:w="3085" w:type="dxa"/>
            <w:vAlign w:val="center"/>
          </w:tcPr>
          <w:p>
            <w:pPr>
              <w:rPr>
                <w:rFonts w:hAnsi="宋体"/>
              </w:rPr>
            </w:pPr>
            <w:r>
              <w:rPr>
                <w:rFonts w:hint="eastAsia" w:hAnsi="宋体"/>
              </w:rPr>
              <w:t>检测气体</w:t>
            </w:r>
          </w:p>
        </w:tc>
        <w:tc>
          <w:tcPr>
            <w:tcW w:w="1833" w:type="dxa"/>
            <w:vAlign w:val="center"/>
          </w:tcPr>
          <w:p>
            <w:pPr>
              <w:rPr>
                <w:rFonts w:hAnsi="宋体"/>
              </w:rPr>
            </w:pPr>
            <w:r>
              <w:rPr>
                <w:rFonts w:hAnsi="宋体"/>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2" w:hRule="atLeast"/>
        </w:trPr>
        <w:tc>
          <w:tcPr>
            <w:tcW w:w="2000" w:type="dxa"/>
            <w:vAlign w:val="center"/>
          </w:tcPr>
          <w:p>
            <w:pPr>
              <w:rPr>
                <w:rFonts w:hAnsi="宋体"/>
              </w:rPr>
            </w:pPr>
            <w:r>
              <w:rPr>
                <w:rFonts w:hint="eastAsia" w:hAnsi="宋体"/>
              </w:rPr>
              <w:t>G</w:t>
            </w:r>
            <w:r>
              <w:rPr>
                <w:rFonts w:hAnsi="宋体"/>
              </w:rPr>
              <w:t>T-RZLCD15D</w:t>
            </w:r>
          </w:p>
        </w:tc>
        <w:tc>
          <w:tcPr>
            <w:tcW w:w="3085" w:type="dxa"/>
            <w:vAlign w:val="center"/>
          </w:tcPr>
          <w:p>
            <w:pPr>
              <w:rPr>
                <w:rFonts w:hAnsi="宋体"/>
              </w:rPr>
            </w:pPr>
            <w:r>
              <w:rPr>
                <w:rFonts w:hint="eastAsia" w:hAnsi="宋体"/>
              </w:rPr>
              <w:t>甲烷</w:t>
            </w:r>
          </w:p>
        </w:tc>
        <w:tc>
          <w:tcPr>
            <w:tcW w:w="1833" w:type="dxa"/>
            <w:vAlign w:val="center"/>
          </w:tcPr>
          <w:p>
            <w:pPr>
              <w:ind w:firstLine="480" w:firstLineChars="200"/>
              <w:rPr>
                <w:rFonts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trPr>
        <w:tc>
          <w:tcPr>
            <w:tcW w:w="2000" w:type="dxa"/>
            <w:vAlign w:val="center"/>
          </w:tcPr>
          <w:p>
            <w:pPr>
              <w:rPr>
                <w:rFonts w:hAnsi="宋体"/>
              </w:rPr>
            </w:pPr>
            <w:r>
              <w:rPr>
                <w:rFonts w:hint="eastAsia" w:hAnsi="宋体"/>
              </w:rPr>
              <w:t>G</w:t>
            </w:r>
            <w:r>
              <w:rPr>
                <w:rFonts w:hAnsi="宋体"/>
              </w:rPr>
              <w:t>TYQ-RZLCD15D</w:t>
            </w:r>
          </w:p>
        </w:tc>
        <w:tc>
          <w:tcPr>
            <w:tcW w:w="3085" w:type="dxa"/>
            <w:vAlign w:val="center"/>
          </w:tcPr>
          <w:p>
            <w:pPr>
              <w:rPr>
                <w:rFonts w:hAnsi="宋体"/>
              </w:rPr>
            </w:pPr>
            <w:r>
              <w:rPr>
                <w:rFonts w:hint="eastAsia" w:hAnsi="宋体"/>
              </w:rPr>
              <w:t>甲烷、丙烷、其他气体</w:t>
            </w:r>
          </w:p>
        </w:tc>
        <w:tc>
          <w:tcPr>
            <w:tcW w:w="1833" w:type="dxa"/>
            <w:vAlign w:val="center"/>
          </w:tcPr>
          <w:p>
            <w:pPr>
              <w:ind w:firstLine="480" w:firstLineChars="200"/>
              <w:rPr>
                <w:rFonts w:hAnsi="宋体"/>
              </w:rPr>
            </w:pPr>
          </w:p>
        </w:tc>
      </w:tr>
    </w:tbl>
    <w:p>
      <w:pPr>
        <w:ind w:firstLine="361"/>
        <w:rPr>
          <w:rFonts w:hAnsi="宋体"/>
          <w:b/>
        </w:rPr>
      </w:pPr>
      <w:r>
        <w:rPr>
          <w:rFonts w:hint="eastAsia" w:hAnsi="宋体"/>
          <w:b/>
        </w:rPr>
        <w:t>本产品设计、制造、检定遵守以下国家标准、检定规程：</w:t>
      </w:r>
    </w:p>
    <w:p>
      <w:pPr>
        <w:ind w:firstLine="360"/>
        <w:rPr>
          <w:rFonts w:hAnsi="宋体"/>
        </w:rPr>
      </w:pPr>
      <w:r>
        <w:rPr>
          <w:rFonts w:hint="eastAsia" w:hAnsi="宋体"/>
        </w:rPr>
        <w:t>《</w:t>
      </w:r>
      <w:r>
        <w:rPr>
          <w:rFonts w:hAnsi="宋体"/>
        </w:rPr>
        <w:t>GB</w:t>
      </w:r>
      <w:r>
        <w:rPr>
          <w:rFonts w:hint="eastAsia" w:hAnsi="宋体"/>
        </w:rPr>
        <w:t>1</w:t>
      </w:r>
      <w:r>
        <w:rPr>
          <w:rFonts w:hAnsi="宋体"/>
        </w:rPr>
        <w:t>5</w:t>
      </w:r>
      <w:r>
        <w:rPr>
          <w:rFonts w:hint="eastAsia" w:hAnsi="宋体"/>
        </w:rPr>
        <w:t>322.1-2</w:t>
      </w:r>
      <w:r>
        <w:rPr>
          <w:rFonts w:hAnsi="宋体"/>
        </w:rPr>
        <w:t xml:space="preserve">019 </w:t>
      </w:r>
      <w:r>
        <w:rPr>
          <w:rFonts w:hint="eastAsia" w:hAnsi="宋体"/>
        </w:rPr>
        <w:t>可燃气体探测器 第1部分 工业及商业用途点型可燃气体探测器》</w:t>
      </w:r>
    </w:p>
    <w:p>
      <w:pPr>
        <w:ind w:firstLine="360"/>
        <w:rPr>
          <w:rFonts w:hAnsi="宋体"/>
        </w:rPr>
      </w:pPr>
      <w:r>
        <w:rPr>
          <w:rFonts w:hint="eastAsia" w:hAnsi="宋体"/>
        </w:rPr>
        <w:t>《JJG693-2011可燃气体检测报警器 计量检定规程》</w:t>
      </w:r>
    </w:p>
    <w:p>
      <w:pPr>
        <w:ind w:firstLine="360"/>
        <w:rPr>
          <w:rFonts w:hAnsi="宋体"/>
        </w:rPr>
      </w:pPr>
      <w:r>
        <w:rPr>
          <w:rFonts w:hint="eastAsia" w:hAnsi="宋体"/>
        </w:rPr>
        <w:t>《GB3836.1-2010 爆炸性环境 第1部分  设备通用要求》</w:t>
      </w:r>
    </w:p>
    <w:p>
      <w:pPr>
        <w:ind w:firstLine="360"/>
        <w:rPr>
          <w:rFonts w:hAnsi="宋体"/>
        </w:rPr>
      </w:pPr>
      <w:r>
        <w:rPr>
          <w:rFonts w:hint="eastAsia" w:hAnsi="宋体"/>
        </w:rPr>
        <w:t>《GB3836.2-2010 爆炸性环境 第2部分 由隔爆外壳"d"保护的设备》</w:t>
      </w:r>
    </w:p>
    <w:p>
      <w:pPr>
        <w:ind w:firstLine="360"/>
        <w:rPr>
          <w:rFonts w:hAnsi="宋体"/>
        </w:rPr>
      </w:pPr>
      <w:r>
        <w:rPr>
          <w:rFonts w:hint="eastAsia" w:hAnsi="宋体"/>
        </w:rPr>
        <w:t>《GB/T4208-2017 外壳防护等级（IP代码）》</w:t>
      </w:r>
    </w:p>
    <w:p>
      <w:pPr>
        <w:pStyle w:val="3"/>
        <w:spacing w:after="31"/>
        <w:ind w:firstLine="301"/>
        <w:rPr>
          <w:rFonts w:hAnsi="宋体"/>
        </w:rPr>
      </w:pPr>
      <w:bookmarkStart w:id="3" w:name="_Toc100933714"/>
      <w:r>
        <w:rPr>
          <w:rFonts w:hAnsi="宋体"/>
        </w:rPr>
        <w:t>2.</w:t>
      </w:r>
      <w:r>
        <w:rPr>
          <w:rFonts w:hint="eastAsia" w:hAnsi="宋体"/>
        </w:rPr>
        <w:t>型号的组成、含义：</w:t>
      </w:r>
      <w:bookmarkEnd w:id="3"/>
    </w:p>
    <w:p>
      <w:pPr>
        <w:ind w:firstLine="360"/>
        <w:rPr>
          <w:rFonts w:hAnsi="宋体"/>
          <w:sz w:val="22"/>
          <w:szCs w:val="18"/>
        </w:rPr>
      </w:pPr>
      <w:r>
        <w:drawing>
          <wp:inline distT="0" distB="0" distL="0" distR="0">
            <wp:extent cx="3745230" cy="2514600"/>
            <wp:effectExtent l="0" t="0" r="762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5"/>
                    <a:stretch>
                      <a:fillRect/>
                    </a:stretch>
                  </pic:blipFill>
                  <pic:spPr>
                    <a:xfrm>
                      <a:off x="0" y="0"/>
                      <a:ext cx="3750206" cy="2517980"/>
                    </a:xfrm>
                    <a:prstGeom prst="rect">
                      <a:avLst/>
                    </a:prstGeom>
                  </pic:spPr>
                </pic:pic>
              </a:graphicData>
            </a:graphic>
          </wp:inline>
        </w:drawing>
      </w:r>
    </w:p>
    <w:p>
      <w:pPr>
        <w:pStyle w:val="3"/>
        <w:spacing w:after="31"/>
        <w:ind w:firstLine="301"/>
        <w:rPr>
          <w:rFonts w:hAnsi="宋体"/>
        </w:rPr>
      </w:pPr>
      <w:bookmarkStart w:id="4" w:name="_Toc100933715"/>
      <w:r>
        <w:rPr>
          <w:rFonts w:hAnsi="宋体"/>
        </w:rPr>
        <w:t>3.</w:t>
      </w:r>
      <w:r>
        <w:rPr>
          <w:rFonts w:hint="eastAsia" w:hAnsi="宋体"/>
        </w:rPr>
        <w:t>使用环境要求：</w:t>
      </w:r>
      <w:bookmarkEnd w:id="4"/>
    </w:p>
    <w:p>
      <w:pPr>
        <w:ind w:firstLine="360"/>
        <w:rPr>
          <w:rFonts w:hAnsi="宋体"/>
        </w:rPr>
      </w:pPr>
      <w:r>
        <w:rPr>
          <w:rFonts w:hint="eastAsia" w:hAnsi="宋体"/>
        </w:rPr>
        <w:t>1、使用设备的地理位置海拔高度一般不得高于2000米，气温在-</w:t>
      </w:r>
      <w:r>
        <w:rPr>
          <w:rFonts w:hAnsi="宋体"/>
        </w:rPr>
        <w:t>40</w:t>
      </w:r>
      <w:r>
        <w:rPr>
          <w:rFonts w:hint="eastAsia" w:hAnsi="宋体"/>
        </w:rPr>
        <w:t xml:space="preserve">℃至 </w:t>
      </w:r>
      <w:r>
        <w:rPr>
          <w:rFonts w:hAnsi="宋体"/>
        </w:rPr>
        <w:t>70</w:t>
      </w:r>
      <w:r>
        <w:rPr>
          <w:rFonts w:hint="eastAsia" w:hAnsi="宋体"/>
        </w:rPr>
        <w:t xml:space="preserve"> ℃。</w:t>
      </w:r>
    </w:p>
    <w:p>
      <w:pPr>
        <w:ind w:firstLine="360"/>
        <w:rPr>
          <w:rFonts w:hAnsi="宋体"/>
          <w:shd w:val="clear" w:color="auto" w:fill="FFFFFF"/>
        </w:rPr>
      </w:pPr>
      <w:r>
        <w:rPr>
          <w:rFonts w:hint="eastAsia" w:hAnsi="宋体"/>
          <w:shd w:val="clear" w:color="auto" w:fill="FFFFFF"/>
        </w:rPr>
        <w:t>2、</w:t>
      </w:r>
      <w:r>
        <w:rPr>
          <w:rFonts w:hAnsi="宋体"/>
          <w:shd w:val="clear" w:color="auto" w:fill="FFFFFF"/>
        </w:rPr>
        <w:t>应用于防爆</w:t>
      </w:r>
      <w:r>
        <w:rPr>
          <w:rFonts w:hint="eastAsia" w:hAnsi="宋体"/>
          <w:shd w:val="clear" w:color="auto" w:fill="FFFFFF"/>
        </w:rPr>
        <w:t>标志</w:t>
      </w:r>
      <w:r>
        <w:rPr>
          <w:rFonts w:hAnsi="宋体"/>
          <w:shd w:val="clear" w:color="auto" w:fill="FFFFFF"/>
        </w:rPr>
        <w:t>要求为Exd IIC T6环境中的气体浓度测量： 石油石化、化工厂、冶炼厂、钢铁厂、煤炭厂、热电厂、医药科研、制药生产车间、烟草公司、环境监测、学校科研、楼宇建设、消防报警、污水处理、工业气体过程控制、锅炉房、餐饮饭店、食品厂、印刷厂、垃圾处理厂、隧道施工、输油管道、加气站、地下燃气管道检修、室内空气质量检测、危险场所安全防护、危险化学品仓库、航空航天等有可燃和毒性气体存在而且容易泄漏的场所</w:t>
      </w:r>
      <w:r>
        <w:rPr>
          <w:rFonts w:hint="eastAsia" w:hAnsi="宋体"/>
          <w:shd w:val="clear" w:color="auto" w:fill="FFFFFF"/>
        </w:rPr>
        <w:t>。</w:t>
      </w:r>
    </w:p>
    <w:p>
      <w:pPr>
        <w:ind w:firstLine="360"/>
        <w:rPr>
          <w:rFonts w:hAnsi="宋体"/>
        </w:rPr>
      </w:pPr>
      <w:r>
        <w:rPr>
          <w:rFonts w:hint="eastAsia" w:hAnsi="宋体"/>
        </w:rPr>
        <w:t>3、安装设备的场所必须通风、散热条件良好且室内温度不宜过高，远离火源及易燃易爆品、火灾烟雾较难侵入，不可太潮湿、确保梅雨季节中设备表面不结露，室内灰尘不能太多（灰尘一般带正离子，容易引起控制电路故障）同时还应注意防鼠。</w:t>
      </w:r>
    </w:p>
    <w:p>
      <w:pPr>
        <w:ind w:firstLine="360"/>
        <w:rPr>
          <w:rFonts w:hAnsi="宋体"/>
          <w:kern w:val="0"/>
        </w:rPr>
      </w:pPr>
      <w:r>
        <w:rPr>
          <w:rFonts w:hint="eastAsia" w:hAnsi="宋体"/>
          <w:shd w:val="clear" w:color="auto" w:fill="FFFFFF"/>
        </w:rPr>
        <w:t>4、可</w:t>
      </w:r>
      <w:r>
        <w:rPr>
          <w:rFonts w:hAnsi="宋体"/>
        </w:rPr>
        <w:t>燃气体报警器安装的环境是对气体报警器寿命影响的重要因素，为了能够使可燃气体报警器发挥出更好的作用，安装时一定不要安装在以下位置：</w:t>
      </w:r>
    </w:p>
    <w:p>
      <w:pPr>
        <w:ind w:firstLine="360"/>
        <w:rPr>
          <w:rFonts w:hAnsi="宋体"/>
          <w:kern w:val="0"/>
        </w:rPr>
      </w:pPr>
      <w:r>
        <w:rPr>
          <w:rFonts w:hAnsi="宋体"/>
          <w:kern w:val="0"/>
        </w:rPr>
        <w:t>1、直接受蒸汽、油烟影响的地方；</w:t>
      </w:r>
    </w:p>
    <w:p>
      <w:pPr>
        <w:ind w:firstLine="360"/>
        <w:rPr>
          <w:rFonts w:hAnsi="宋体"/>
          <w:kern w:val="0"/>
        </w:rPr>
      </w:pPr>
      <w:r>
        <w:rPr>
          <w:rFonts w:hAnsi="宋体"/>
          <w:kern w:val="0"/>
        </w:rPr>
        <w:t>2、给气口、换气扇、房门等风量流动大的地方；</w:t>
      </w:r>
    </w:p>
    <w:p>
      <w:pPr>
        <w:ind w:firstLine="360"/>
        <w:rPr>
          <w:rFonts w:hAnsi="宋体"/>
          <w:kern w:val="0"/>
        </w:rPr>
      </w:pPr>
      <w:r>
        <w:rPr>
          <w:rFonts w:hAnsi="宋体"/>
          <w:kern w:val="0"/>
        </w:rPr>
        <w:t>3、水汽、水滴多的地方（相对湿度</w:t>
      </w:r>
      <w:r>
        <w:rPr>
          <w:rFonts w:hint="eastAsia" w:hAnsi="宋体"/>
          <w:kern w:val="0"/>
        </w:rPr>
        <w:t>＞</w:t>
      </w:r>
      <w:r>
        <w:rPr>
          <w:rFonts w:hAnsi="宋体"/>
          <w:kern w:val="0"/>
        </w:rPr>
        <w:t>96%RH）；</w:t>
      </w:r>
    </w:p>
    <w:p>
      <w:pPr>
        <w:ind w:firstLine="360"/>
        <w:rPr>
          <w:rFonts w:hAnsi="宋体"/>
          <w:shd w:val="clear" w:color="auto" w:fill="FFFFFF"/>
        </w:rPr>
      </w:pPr>
      <w:r>
        <w:rPr>
          <w:rFonts w:hAnsi="宋体"/>
          <w:shd w:val="clear" w:color="auto" w:fill="FFFFFF"/>
        </w:rPr>
        <w:t>4、温度在-40</w:t>
      </w:r>
      <w:r>
        <w:rPr>
          <w:rFonts w:hint="eastAsia" w:hAnsi="宋体"/>
          <w:shd w:val="clear" w:color="auto" w:fill="FFFFFF"/>
        </w:rPr>
        <w:t>℃</w:t>
      </w:r>
      <w:r>
        <w:rPr>
          <w:rFonts w:hAnsi="宋体"/>
          <w:shd w:val="clear" w:color="auto" w:fill="FFFFFF"/>
        </w:rPr>
        <w:t>以下或70</w:t>
      </w:r>
      <w:r>
        <w:rPr>
          <w:rFonts w:hint="eastAsia" w:hAnsi="宋体"/>
          <w:shd w:val="clear" w:color="auto" w:fill="FFFFFF"/>
        </w:rPr>
        <w:t>℃</w:t>
      </w:r>
      <w:r>
        <w:rPr>
          <w:rFonts w:hAnsi="宋体"/>
          <w:shd w:val="clear" w:color="auto" w:fill="FFFFFF"/>
        </w:rPr>
        <w:t>以上的地方；</w:t>
      </w:r>
    </w:p>
    <w:p>
      <w:pPr>
        <w:ind w:firstLine="360"/>
        <w:rPr>
          <w:rFonts w:hAnsi="宋体"/>
          <w:shd w:val="clear" w:color="auto" w:fill="FFFFFF"/>
        </w:rPr>
      </w:pPr>
      <w:r>
        <w:rPr>
          <w:rFonts w:hint="eastAsia" w:hAnsi="宋体"/>
          <w:shd w:val="clear" w:color="auto" w:fill="FFFFFF"/>
        </w:rPr>
        <w:t>5、</w:t>
      </w:r>
      <w:r>
        <w:rPr>
          <w:rFonts w:hAnsi="宋体"/>
          <w:shd w:val="clear" w:color="auto" w:fill="FFFFFF"/>
        </w:rPr>
        <w:t>有强电磁场的地方。</w:t>
      </w:r>
    </w:p>
    <w:p>
      <w:pPr>
        <w:pStyle w:val="2"/>
        <w:spacing w:before="93" w:after="93"/>
        <w:ind w:left="1349" w:hanging="1349"/>
        <w:rPr>
          <w:rFonts w:hAnsi="宋体"/>
        </w:rPr>
      </w:pPr>
      <w:bookmarkStart w:id="5" w:name="_Toc100933716"/>
      <w:r>
        <w:rPr>
          <w:rFonts w:hint="eastAsia" w:hAnsi="宋体"/>
        </w:rPr>
        <w:t>二、外形尺寸与结构组成</w:t>
      </w:r>
      <w:bookmarkEnd w:id="5"/>
    </w:p>
    <w:p>
      <w:pPr>
        <w:pStyle w:val="3"/>
        <w:spacing w:after="31"/>
        <w:ind w:firstLine="301"/>
      </w:pPr>
      <w:bookmarkStart w:id="6" w:name="_Toc100933717"/>
      <w:r>
        <w:t>1.</w:t>
      </w:r>
      <w:r>
        <w:rPr>
          <w:rFonts w:hint="eastAsia"/>
        </w:rPr>
        <w:t>产品外形尺寸示意图：</w:t>
      </w:r>
      <w:bookmarkEnd w:id="6"/>
    </w:p>
    <w:p>
      <w:pPr>
        <w:jc w:val="center"/>
      </w:pPr>
      <w:r>
        <w:object>
          <v:shape id="_x0000_i1025" o:spt="75" type="#_x0000_t75" style="height:174.55pt;width:252.3pt;" o:ole="t" filled="f" coordsize="21600,21600">
            <v:path/>
            <v:fill on="f" focussize="0,0"/>
            <v:stroke/>
            <v:imagedata r:id="rId17" o:title=""/>
            <o:lock v:ext="edit" aspectratio="t"/>
            <w10:wrap type="none"/>
            <w10:anchorlock/>
          </v:shape>
          <o:OLEObject Type="Embed" ProgID="AutoCAD.Drawing.20" ShapeID="_x0000_i1025" DrawAspect="Content" ObjectID="_1468075725" r:id="rId16">
            <o:LockedField>false</o:LockedField>
          </o:OLEObject>
        </w:object>
      </w:r>
    </w:p>
    <w:p>
      <w:pPr>
        <w:ind w:firstLine="360"/>
        <w:rPr>
          <w:rFonts w:hAnsi="宋体"/>
        </w:rPr>
      </w:pPr>
    </w:p>
    <w:p>
      <w:pPr>
        <w:pStyle w:val="3"/>
        <w:spacing w:after="31"/>
        <w:ind w:firstLine="301"/>
      </w:pPr>
      <w:bookmarkStart w:id="7" w:name="_Toc100933718"/>
      <w:r>
        <w:rPr>
          <w:rFonts w:hint="eastAsia"/>
        </w:rPr>
        <w:t>2</w:t>
      </w:r>
      <w:r>
        <w:t>.</w:t>
      </w:r>
      <w:r>
        <w:rPr>
          <w:rFonts w:hint="eastAsia"/>
        </w:rPr>
        <w:t>产品组成结构：</w:t>
      </w:r>
      <w:bookmarkEnd w:id="7"/>
    </w:p>
    <w:p>
      <w:pPr>
        <w:rPr>
          <w:rFonts w:hAnsi="宋体"/>
        </w:rPr>
      </w:pPr>
      <w:r>
        <w:object>
          <v:shape id="_x0000_i1026" o:spt="75" type="#_x0000_t75" style="height:247.1pt;width:349.65pt;" o:ole="t" filled="f" coordsize="21600,21600">
            <v:path/>
            <v:fill on="f" focussize="0,0"/>
            <v:stroke/>
            <v:imagedata r:id="rId19" o:title=""/>
            <o:lock v:ext="edit" aspectratio="t"/>
            <w10:wrap type="none"/>
            <w10:anchorlock/>
          </v:shape>
          <o:OLEObject Type="Embed" ProgID="AutoCAD.Drawing.20" ShapeID="_x0000_i1026" DrawAspect="Content" ObjectID="_1468075726" r:id="rId18">
            <o:LockedField>false</o:LockedField>
          </o:OLEObject>
        </w:object>
      </w:r>
    </w:p>
    <w:p>
      <w:pPr>
        <w:pStyle w:val="2"/>
        <w:spacing w:before="93" w:after="93"/>
        <w:ind w:left="1349" w:hanging="1349"/>
        <w:rPr>
          <w:rFonts w:hAnsi="宋体"/>
        </w:rPr>
      </w:pPr>
      <w:bookmarkStart w:id="8" w:name="_Toc100933719"/>
      <w:r>
        <w:rPr>
          <w:rFonts w:hint="eastAsia" w:hAnsi="宋体"/>
        </w:rPr>
        <w:t>三、主要技术指标</w:t>
      </w:r>
      <w:bookmarkEnd w:id="8"/>
    </w:p>
    <w:p>
      <w:pPr>
        <w:pStyle w:val="3"/>
        <w:spacing w:after="31"/>
        <w:ind w:firstLine="301"/>
      </w:pPr>
      <w:bookmarkStart w:id="9" w:name="_Toc100933720"/>
      <w:r>
        <w:rPr>
          <w:rFonts w:hint="eastAsia"/>
        </w:rPr>
        <w:t>1</w:t>
      </w:r>
      <w:r>
        <w:t>.</w:t>
      </w:r>
      <w:r>
        <w:rPr>
          <w:rFonts w:hint="eastAsia"/>
        </w:rPr>
        <w:t>技术参数：</w:t>
      </w:r>
      <w:bookmarkEnd w:id="9"/>
    </w:p>
    <w:tbl>
      <w:tblPr>
        <w:tblStyle w:val="14"/>
        <w:tblpPr w:leftFromText="180" w:rightFromText="180" w:vertAnchor="text" w:horzAnchor="margin" w:tblpY="90"/>
        <w:tblOverlap w:val="never"/>
        <w:tblW w:w="708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74"/>
        <w:gridCol w:w="1882"/>
        <w:gridCol w:w="1134"/>
        <w:gridCol w:w="26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374" w:type="dxa"/>
            <w:shd w:val="clear" w:color="auto" w:fill="auto"/>
            <w:vAlign w:val="center"/>
          </w:tcPr>
          <w:p>
            <w:pPr>
              <w:rPr>
                <w:rFonts w:hAnsi="宋体"/>
                <w:sz w:val="18"/>
                <w:szCs w:val="18"/>
              </w:rPr>
            </w:pPr>
            <w:r>
              <w:rPr>
                <w:rFonts w:hAnsi="宋体"/>
                <w:sz w:val="18"/>
                <w:szCs w:val="18"/>
              </w:rPr>
              <w:t>供电电压</w:t>
            </w:r>
          </w:p>
        </w:tc>
        <w:tc>
          <w:tcPr>
            <w:tcW w:w="1882" w:type="dxa"/>
            <w:shd w:val="clear" w:color="auto" w:fill="auto"/>
            <w:vAlign w:val="center"/>
          </w:tcPr>
          <w:p>
            <w:pPr>
              <w:rPr>
                <w:rFonts w:hAnsi="宋体"/>
                <w:sz w:val="18"/>
                <w:szCs w:val="18"/>
              </w:rPr>
            </w:pPr>
            <w:r>
              <w:rPr>
                <w:rFonts w:hint="eastAsia" w:hAnsi="宋体"/>
                <w:sz w:val="18"/>
                <w:szCs w:val="18"/>
              </w:rPr>
              <w:t>AC220V±1</w:t>
            </w:r>
            <w:r>
              <w:rPr>
                <w:rFonts w:hAnsi="宋体"/>
                <w:sz w:val="18"/>
                <w:szCs w:val="18"/>
              </w:rPr>
              <w:t>5</w:t>
            </w:r>
            <w:r>
              <w:rPr>
                <w:rFonts w:hint="eastAsia" w:hAnsi="宋体"/>
                <w:sz w:val="18"/>
                <w:szCs w:val="18"/>
              </w:rPr>
              <w:t>%</w:t>
            </w:r>
          </w:p>
        </w:tc>
        <w:tc>
          <w:tcPr>
            <w:tcW w:w="1134" w:type="dxa"/>
            <w:shd w:val="clear" w:color="auto" w:fill="auto"/>
            <w:vAlign w:val="center"/>
          </w:tcPr>
          <w:p>
            <w:pPr>
              <w:rPr>
                <w:rFonts w:hAnsi="宋体"/>
                <w:sz w:val="18"/>
                <w:szCs w:val="18"/>
              </w:rPr>
            </w:pPr>
            <w:r>
              <w:rPr>
                <w:rFonts w:hAnsi="宋体"/>
                <w:sz w:val="18"/>
                <w:szCs w:val="18"/>
              </w:rPr>
              <w:t>功</w:t>
            </w:r>
            <w:r>
              <w:rPr>
                <w:rFonts w:hint="eastAsia" w:hAnsi="宋体"/>
                <w:sz w:val="18"/>
                <w:szCs w:val="18"/>
              </w:rPr>
              <w:t xml:space="preserve">    </w:t>
            </w:r>
            <w:r>
              <w:rPr>
                <w:rFonts w:hAnsi="宋体"/>
                <w:sz w:val="18"/>
                <w:szCs w:val="18"/>
              </w:rPr>
              <w:t>耗</w:t>
            </w:r>
          </w:p>
        </w:tc>
        <w:tc>
          <w:tcPr>
            <w:tcW w:w="2693" w:type="dxa"/>
            <w:shd w:val="clear" w:color="auto" w:fill="auto"/>
            <w:vAlign w:val="center"/>
          </w:tcPr>
          <w:p>
            <w:pPr>
              <w:rPr>
                <w:rFonts w:hAnsi="宋体"/>
                <w:sz w:val="18"/>
                <w:szCs w:val="18"/>
              </w:rPr>
            </w:pPr>
            <w:r>
              <w:rPr>
                <w:rFonts w:hAnsi="宋体"/>
                <w:sz w:val="18"/>
                <w:szCs w:val="18"/>
              </w:rPr>
              <w:t>＜</w:t>
            </w:r>
            <w:r>
              <w:rPr>
                <w:rFonts w:hint="eastAsia" w:hAnsi="宋体"/>
                <w:sz w:val="18"/>
                <w:szCs w:val="18"/>
              </w:rPr>
              <w:t>3</w:t>
            </w:r>
            <w:r>
              <w:rPr>
                <w:rFonts w:hAnsi="宋体"/>
                <w:sz w:val="18"/>
                <w:szCs w:val="18"/>
              </w:rPr>
              <w:t>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374" w:type="dxa"/>
            <w:shd w:val="clear" w:color="auto" w:fill="auto"/>
            <w:vAlign w:val="center"/>
          </w:tcPr>
          <w:p>
            <w:pPr>
              <w:rPr>
                <w:rFonts w:hAnsi="宋体"/>
                <w:sz w:val="18"/>
                <w:szCs w:val="18"/>
              </w:rPr>
            </w:pPr>
            <w:r>
              <w:rPr>
                <w:rFonts w:hint="eastAsia" w:hAnsi="宋体"/>
                <w:sz w:val="18"/>
                <w:szCs w:val="18"/>
              </w:rPr>
              <w:t>远传功能</w:t>
            </w:r>
          </w:p>
        </w:tc>
        <w:tc>
          <w:tcPr>
            <w:tcW w:w="1882" w:type="dxa"/>
            <w:shd w:val="clear" w:color="auto" w:fill="auto"/>
            <w:vAlign w:val="center"/>
          </w:tcPr>
          <w:p>
            <w:pPr>
              <w:rPr>
                <w:rFonts w:hAnsi="宋体"/>
                <w:sz w:val="18"/>
                <w:szCs w:val="18"/>
              </w:rPr>
            </w:pPr>
            <w:r>
              <w:rPr>
                <w:rFonts w:hint="eastAsia" w:hAnsi="宋体"/>
                <w:sz w:val="18"/>
                <w:szCs w:val="18"/>
              </w:rPr>
              <w:t>N</w:t>
            </w:r>
            <w:r>
              <w:rPr>
                <w:rFonts w:hAnsi="宋体"/>
                <w:sz w:val="18"/>
                <w:szCs w:val="18"/>
              </w:rPr>
              <w:t>B</w:t>
            </w:r>
            <w:r>
              <w:rPr>
                <w:rFonts w:hint="eastAsia" w:hAnsi="宋体"/>
                <w:sz w:val="18"/>
                <w:szCs w:val="18"/>
              </w:rPr>
              <w:t>-</w:t>
            </w:r>
            <w:r>
              <w:rPr>
                <w:rFonts w:hAnsi="宋体"/>
                <w:sz w:val="18"/>
                <w:szCs w:val="18"/>
              </w:rPr>
              <w:t>IOT/4G</w:t>
            </w:r>
            <w:r>
              <w:rPr>
                <w:rFonts w:hint="eastAsia" w:hAnsi="宋体"/>
                <w:sz w:val="18"/>
                <w:szCs w:val="18"/>
              </w:rPr>
              <w:t>选配</w:t>
            </w:r>
          </w:p>
        </w:tc>
        <w:tc>
          <w:tcPr>
            <w:tcW w:w="1134" w:type="dxa"/>
            <w:shd w:val="clear" w:color="auto" w:fill="auto"/>
            <w:vAlign w:val="center"/>
          </w:tcPr>
          <w:p>
            <w:pPr>
              <w:rPr>
                <w:rFonts w:hAnsi="宋体"/>
                <w:sz w:val="18"/>
                <w:szCs w:val="18"/>
              </w:rPr>
            </w:pPr>
            <w:r>
              <w:rPr>
                <w:rFonts w:hAnsi="宋体"/>
                <w:sz w:val="18"/>
                <w:szCs w:val="18"/>
              </w:rPr>
              <w:t>显示方式</w:t>
            </w:r>
          </w:p>
        </w:tc>
        <w:tc>
          <w:tcPr>
            <w:tcW w:w="2693" w:type="dxa"/>
            <w:shd w:val="clear" w:color="auto" w:fill="auto"/>
            <w:vAlign w:val="center"/>
          </w:tcPr>
          <w:p>
            <w:pPr>
              <w:rPr>
                <w:rFonts w:hAnsi="宋体"/>
                <w:sz w:val="18"/>
                <w:szCs w:val="18"/>
              </w:rPr>
            </w:pPr>
            <w:r>
              <w:rPr>
                <w:rFonts w:hint="eastAsia" w:hAnsi="宋体"/>
                <w:sz w:val="18"/>
                <w:szCs w:val="18"/>
              </w:rPr>
              <w:t>数码管</w:t>
            </w:r>
            <w:r>
              <w:rPr>
                <w:rFonts w:hAnsi="宋体"/>
                <w:sz w:val="18"/>
                <w:szCs w:val="18"/>
              </w:rPr>
              <w:t>浓度显示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374" w:type="dxa"/>
            <w:shd w:val="clear" w:color="auto" w:fill="auto"/>
            <w:vAlign w:val="center"/>
          </w:tcPr>
          <w:p>
            <w:pPr>
              <w:rPr>
                <w:rFonts w:hAnsi="宋体"/>
                <w:sz w:val="18"/>
                <w:szCs w:val="18"/>
              </w:rPr>
            </w:pPr>
            <w:r>
              <w:rPr>
                <w:rFonts w:hAnsi="宋体"/>
                <w:sz w:val="18"/>
                <w:szCs w:val="18"/>
              </w:rPr>
              <w:t>报警方式</w:t>
            </w:r>
          </w:p>
        </w:tc>
        <w:tc>
          <w:tcPr>
            <w:tcW w:w="1882" w:type="dxa"/>
            <w:shd w:val="clear" w:color="auto" w:fill="auto"/>
            <w:vAlign w:val="center"/>
          </w:tcPr>
          <w:p>
            <w:pPr>
              <w:rPr>
                <w:rFonts w:hAnsi="宋体"/>
                <w:sz w:val="18"/>
                <w:szCs w:val="18"/>
              </w:rPr>
            </w:pPr>
            <w:r>
              <w:rPr>
                <w:rFonts w:hAnsi="宋体"/>
                <w:sz w:val="18"/>
                <w:szCs w:val="18"/>
              </w:rPr>
              <w:t>声、光报警</w:t>
            </w:r>
          </w:p>
        </w:tc>
        <w:tc>
          <w:tcPr>
            <w:tcW w:w="1134" w:type="dxa"/>
            <w:shd w:val="clear" w:color="auto" w:fill="auto"/>
            <w:vAlign w:val="center"/>
          </w:tcPr>
          <w:p>
            <w:pPr>
              <w:rPr>
                <w:rFonts w:hAnsi="宋体"/>
                <w:sz w:val="18"/>
                <w:szCs w:val="18"/>
              </w:rPr>
            </w:pPr>
            <w:r>
              <w:rPr>
                <w:rFonts w:hAnsi="宋体"/>
                <w:sz w:val="18"/>
                <w:szCs w:val="18"/>
              </w:rPr>
              <w:t>检测气体</w:t>
            </w:r>
          </w:p>
        </w:tc>
        <w:tc>
          <w:tcPr>
            <w:tcW w:w="2693" w:type="dxa"/>
            <w:shd w:val="clear" w:color="auto" w:fill="auto"/>
            <w:vAlign w:val="center"/>
          </w:tcPr>
          <w:p>
            <w:pPr>
              <w:rPr>
                <w:rFonts w:hAnsi="宋体"/>
                <w:sz w:val="18"/>
                <w:szCs w:val="18"/>
              </w:rPr>
            </w:pPr>
            <w:r>
              <w:rPr>
                <w:rFonts w:hAnsi="宋体"/>
                <w:sz w:val="18"/>
                <w:szCs w:val="18"/>
              </w:rPr>
              <w:t>甲烷</w:t>
            </w:r>
            <w:r>
              <w:rPr>
                <w:rFonts w:hint="eastAsia" w:hAnsi="宋体"/>
                <w:sz w:val="18"/>
                <w:szCs w:val="18"/>
              </w:rPr>
              <w:t>、丙烷、其他气体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374" w:type="dxa"/>
            <w:shd w:val="clear" w:color="auto" w:fill="auto"/>
            <w:vAlign w:val="center"/>
          </w:tcPr>
          <w:p>
            <w:pPr>
              <w:rPr>
                <w:rFonts w:hAnsi="宋体"/>
                <w:sz w:val="18"/>
                <w:szCs w:val="18"/>
              </w:rPr>
            </w:pPr>
            <w:r>
              <w:rPr>
                <w:rFonts w:hAnsi="宋体"/>
                <w:sz w:val="18"/>
                <w:szCs w:val="18"/>
              </w:rPr>
              <w:t>工作温度</w:t>
            </w:r>
          </w:p>
        </w:tc>
        <w:tc>
          <w:tcPr>
            <w:tcW w:w="1882" w:type="dxa"/>
            <w:shd w:val="clear" w:color="auto" w:fill="auto"/>
            <w:vAlign w:val="center"/>
          </w:tcPr>
          <w:p>
            <w:pPr>
              <w:rPr>
                <w:rFonts w:hAnsi="宋体"/>
                <w:sz w:val="18"/>
                <w:szCs w:val="18"/>
              </w:rPr>
            </w:pPr>
            <w:r>
              <w:rPr>
                <w:rFonts w:hAnsi="宋体"/>
                <w:sz w:val="18"/>
                <w:szCs w:val="18"/>
              </w:rPr>
              <w:t>-40℃～70℃</w:t>
            </w:r>
          </w:p>
        </w:tc>
        <w:tc>
          <w:tcPr>
            <w:tcW w:w="1134" w:type="dxa"/>
            <w:shd w:val="clear" w:color="auto" w:fill="auto"/>
            <w:vAlign w:val="center"/>
          </w:tcPr>
          <w:p>
            <w:pPr>
              <w:rPr>
                <w:rFonts w:hAnsi="宋体"/>
                <w:sz w:val="18"/>
                <w:szCs w:val="18"/>
              </w:rPr>
            </w:pPr>
            <w:r>
              <w:rPr>
                <w:rFonts w:hAnsi="宋体"/>
                <w:sz w:val="18"/>
                <w:szCs w:val="18"/>
              </w:rPr>
              <w:t>防护等级</w:t>
            </w:r>
          </w:p>
        </w:tc>
        <w:tc>
          <w:tcPr>
            <w:tcW w:w="2693" w:type="dxa"/>
            <w:shd w:val="clear" w:color="auto" w:fill="auto"/>
            <w:vAlign w:val="center"/>
          </w:tcPr>
          <w:p>
            <w:pPr>
              <w:rPr>
                <w:rFonts w:hAnsi="宋体"/>
                <w:sz w:val="18"/>
                <w:szCs w:val="18"/>
              </w:rPr>
            </w:pPr>
            <w:r>
              <w:rPr>
                <w:rFonts w:hAnsi="宋体"/>
                <w:sz w:val="18"/>
                <w:szCs w:val="18"/>
              </w:rPr>
              <w:t>IP6</w:t>
            </w:r>
            <w:r>
              <w:rPr>
                <w:rFonts w:hint="eastAsia" w:hAnsi="宋体"/>
                <w:sz w:val="18"/>
                <w:szCs w:val="18"/>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374" w:type="dxa"/>
            <w:shd w:val="clear" w:color="auto" w:fill="auto"/>
            <w:vAlign w:val="center"/>
          </w:tcPr>
          <w:p>
            <w:pPr>
              <w:rPr>
                <w:rFonts w:hAnsi="宋体"/>
                <w:sz w:val="18"/>
                <w:szCs w:val="18"/>
              </w:rPr>
            </w:pPr>
            <w:r>
              <w:rPr>
                <w:rFonts w:hAnsi="宋体"/>
                <w:sz w:val="18"/>
                <w:szCs w:val="18"/>
              </w:rPr>
              <w:t>存储温度</w:t>
            </w:r>
          </w:p>
        </w:tc>
        <w:tc>
          <w:tcPr>
            <w:tcW w:w="1882" w:type="dxa"/>
            <w:shd w:val="clear" w:color="auto" w:fill="auto"/>
            <w:vAlign w:val="center"/>
          </w:tcPr>
          <w:p>
            <w:pPr>
              <w:rPr>
                <w:rFonts w:hAnsi="宋体"/>
                <w:sz w:val="18"/>
                <w:szCs w:val="18"/>
              </w:rPr>
            </w:pPr>
            <w:r>
              <w:rPr>
                <w:rFonts w:hAnsi="宋体"/>
                <w:sz w:val="18"/>
                <w:szCs w:val="18"/>
              </w:rPr>
              <w:t>-25℃～55℃</w:t>
            </w:r>
          </w:p>
        </w:tc>
        <w:tc>
          <w:tcPr>
            <w:tcW w:w="1134" w:type="dxa"/>
            <w:shd w:val="clear" w:color="auto" w:fill="auto"/>
            <w:vAlign w:val="center"/>
          </w:tcPr>
          <w:p>
            <w:pPr>
              <w:rPr>
                <w:rFonts w:hAnsi="宋体"/>
                <w:sz w:val="18"/>
                <w:szCs w:val="18"/>
              </w:rPr>
            </w:pPr>
            <w:r>
              <w:rPr>
                <w:rFonts w:hAnsi="宋体"/>
                <w:sz w:val="18"/>
                <w:szCs w:val="18"/>
              </w:rPr>
              <w:t>防爆</w:t>
            </w:r>
            <w:r>
              <w:rPr>
                <w:rFonts w:hint="eastAsia" w:hAnsi="宋体"/>
                <w:sz w:val="18"/>
                <w:szCs w:val="18"/>
              </w:rPr>
              <w:t>标志</w:t>
            </w:r>
          </w:p>
        </w:tc>
        <w:tc>
          <w:tcPr>
            <w:tcW w:w="2693" w:type="dxa"/>
            <w:shd w:val="clear" w:color="auto" w:fill="auto"/>
            <w:vAlign w:val="center"/>
          </w:tcPr>
          <w:p>
            <w:pPr>
              <w:rPr>
                <w:rFonts w:hAnsi="宋体"/>
                <w:sz w:val="18"/>
                <w:szCs w:val="18"/>
              </w:rPr>
            </w:pPr>
            <w:r>
              <w:rPr>
                <w:rFonts w:hAnsi="宋体"/>
                <w:sz w:val="18"/>
                <w:szCs w:val="18"/>
              </w:rPr>
              <w:t>Exd IIC T6 Gb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374" w:type="dxa"/>
            <w:shd w:val="clear" w:color="auto" w:fill="auto"/>
            <w:vAlign w:val="center"/>
          </w:tcPr>
          <w:p>
            <w:pPr>
              <w:rPr>
                <w:rFonts w:hAnsi="宋体"/>
                <w:sz w:val="18"/>
                <w:szCs w:val="18"/>
              </w:rPr>
            </w:pPr>
            <w:r>
              <w:rPr>
                <w:rFonts w:hAnsi="宋体"/>
                <w:sz w:val="18"/>
                <w:szCs w:val="18"/>
              </w:rPr>
              <w:t>湿度范围</w:t>
            </w:r>
          </w:p>
        </w:tc>
        <w:tc>
          <w:tcPr>
            <w:tcW w:w="1882" w:type="dxa"/>
            <w:shd w:val="clear" w:color="auto" w:fill="auto"/>
            <w:vAlign w:val="center"/>
          </w:tcPr>
          <w:p>
            <w:pPr>
              <w:rPr>
                <w:rFonts w:hAnsi="宋体"/>
                <w:sz w:val="18"/>
                <w:szCs w:val="18"/>
              </w:rPr>
            </w:pPr>
            <w:r>
              <w:rPr>
                <w:rFonts w:hint="eastAsia" w:hAnsi="宋体"/>
                <w:sz w:val="18"/>
                <w:szCs w:val="18"/>
              </w:rPr>
              <w:t>＜</w:t>
            </w:r>
            <w:r>
              <w:rPr>
                <w:rFonts w:hAnsi="宋体"/>
                <w:sz w:val="18"/>
                <w:szCs w:val="18"/>
              </w:rPr>
              <w:t>95%RH（无凝霜）</w:t>
            </w:r>
          </w:p>
        </w:tc>
        <w:tc>
          <w:tcPr>
            <w:tcW w:w="1134" w:type="dxa"/>
            <w:shd w:val="clear" w:color="auto" w:fill="auto"/>
            <w:vAlign w:val="center"/>
          </w:tcPr>
          <w:p>
            <w:pPr>
              <w:rPr>
                <w:rFonts w:hAnsi="宋体"/>
                <w:sz w:val="18"/>
                <w:szCs w:val="18"/>
              </w:rPr>
            </w:pPr>
            <w:r>
              <w:rPr>
                <w:rFonts w:hint="eastAsia" w:hAnsi="宋体"/>
                <w:sz w:val="18"/>
                <w:szCs w:val="18"/>
              </w:rPr>
              <w:t>压力范围</w:t>
            </w:r>
          </w:p>
        </w:tc>
        <w:tc>
          <w:tcPr>
            <w:tcW w:w="2693" w:type="dxa"/>
            <w:shd w:val="clear" w:color="auto" w:fill="auto"/>
            <w:vAlign w:val="center"/>
          </w:tcPr>
          <w:p>
            <w:pPr>
              <w:rPr>
                <w:rFonts w:hAnsi="宋体"/>
                <w:sz w:val="18"/>
                <w:szCs w:val="18"/>
              </w:rPr>
            </w:pPr>
            <w:r>
              <w:rPr>
                <w:rFonts w:hint="eastAsia" w:hAnsi="宋体"/>
                <w:sz w:val="18"/>
                <w:szCs w:val="18"/>
              </w:rPr>
              <w:t>86kpa～106kpa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374" w:type="dxa"/>
            <w:shd w:val="clear" w:color="auto" w:fill="auto"/>
            <w:vAlign w:val="center"/>
          </w:tcPr>
          <w:p>
            <w:pPr>
              <w:rPr>
                <w:rFonts w:hAnsi="宋体"/>
                <w:sz w:val="18"/>
                <w:szCs w:val="18"/>
              </w:rPr>
            </w:pPr>
            <w:r>
              <w:rPr>
                <w:rFonts w:hAnsi="宋体"/>
                <w:sz w:val="18"/>
                <w:szCs w:val="18"/>
              </w:rPr>
              <w:t>材</w:t>
            </w:r>
            <w:r>
              <w:rPr>
                <w:rFonts w:hint="eastAsia" w:hAnsi="宋体"/>
                <w:sz w:val="18"/>
                <w:szCs w:val="18"/>
              </w:rPr>
              <w:t xml:space="preserve">    </w:t>
            </w:r>
            <w:r>
              <w:rPr>
                <w:rFonts w:hAnsi="宋体"/>
                <w:sz w:val="18"/>
                <w:szCs w:val="18"/>
              </w:rPr>
              <w:t>质</w:t>
            </w:r>
          </w:p>
        </w:tc>
        <w:tc>
          <w:tcPr>
            <w:tcW w:w="1882" w:type="dxa"/>
            <w:shd w:val="clear" w:color="auto" w:fill="auto"/>
            <w:vAlign w:val="center"/>
          </w:tcPr>
          <w:p>
            <w:pPr>
              <w:rPr>
                <w:rFonts w:hAnsi="宋体"/>
                <w:sz w:val="18"/>
                <w:szCs w:val="18"/>
              </w:rPr>
            </w:pPr>
            <w:r>
              <w:rPr>
                <w:rFonts w:hAnsi="宋体"/>
                <w:sz w:val="18"/>
                <w:szCs w:val="18"/>
              </w:rPr>
              <w:t>铸铝</w:t>
            </w:r>
          </w:p>
        </w:tc>
        <w:tc>
          <w:tcPr>
            <w:tcW w:w="1134" w:type="dxa"/>
            <w:shd w:val="clear" w:color="auto" w:fill="auto"/>
            <w:vAlign w:val="center"/>
          </w:tcPr>
          <w:p>
            <w:pPr>
              <w:rPr>
                <w:rFonts w:hAnsi="宋体"/>
                <w:sz w:val="18"/>
                <w:szCs w:val="18"/>
              </w:rPr>
            </w:pPr>
            <w:r>
              <w:rPr>
                <w:rFonts w:hAnsi="宋体"/>
                <w:sz w:val="18"/>
                <w:szCs w:val="18"/>
              </w:rPr>
              <w:t>重</w:t>
            </w:r>
            <w:r>
              <w:rPr>
                <w:rFonts w:hint="eastAsia" w:hAnsi="宋体"/>
                <w:sz w:val="18"/>
                <w:szCs w:val="18"/>
              </w:rPr>
              <w:t xml:space="preserve">    </w:t>
            </w:r>
            <w:r>
              <w:rPr>
                <w:rFonts w:hAnsi="宋体"/>
                <w:sz w:val="18"/>
                <w:szCs w:val="18"/>
              </w:rPr>
              <w:t>量</w:t>
            </w:r>
          </w:p>
        </w:tc>
        <w:tc>
          <w:tcPr>
            <w:tcW w:w="2693" w:type="dxa"/>
            <w:shd w:val="clear" w:color="auto" w:fill="auto"/>
            <w:vAlign w:val="center"/>
          </w:tcPr>
          <w:p>
            <w:pPr>
              <w:rPr>
                <w:rFonts w:hAnsi="宋体"/>
                <w:sz w:val="18"/>
                <w:szCs w:val="18"/>
              </w:rPr>
            </w:pPr>
            <w:r>
              <w:rPr>
                <w:rFonts w:hint="eastAsia" w:hAnsi="宋体"/>
                <w:sz w:val="18"/>
                <w:szCs w:val="18"/>
              </w:rPr>
              <w:t>1</w:t>
            </w:r>
            <w:r>
              <w:rPr>
                <w:rFonts w:hAnsi="宋体"/>
                <w:sz w:val="18"/>
                <w:szCs w:val="18"/>
              </w:rPr>
              <w:t>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374" w:type="dxa"/>
            <w:shd w:val="clear" w:color="auto" w:fill="auto"/>
            <w:vAlign w:val="center"/>
          </w:tcPr>
          <w:p>
            <w:pPr>
              <w:rPr>
                <w:rFonts w:hAnsi="宋体"/>
                <w:sz w:val="18"/>
                <w:szCs w:val="18"/>
              </w:rPr>
            </w:pPr>
            <w:r>
              <w:rPr>
                <w:rFonts w:hAnsi="宋体"/>
                <w:sz w:val="18"/>
                <w:szCs w:val="18"/>
              </w:rPr>
              <w:t>防爆连接螺纹</w:t>
            </w:r>
          </w:p>
        </w:tc>
        <w:tc>
          <w:tcPr>
            <w:tcW w:w="1882" w:type="dxa"/>
            <w:shd w:val="clear" w:color="auto" w:fill="auto"/>
            <w:vAlign w:val="center"/>
          </w:tcPr>
          <w:p>
            <w:pPr>
              <w:rPr>
                <w:rFonts w:hAnsi="宋体"/>
                <w:sz w:val="18"/>
                <w:szCs w:val="18"/>
              </w:rPr>
            </w:pPr>
            <w:r>
              <w:rPr>
                <w:rFonts w:hint="eastAsia" w:hAnsi="宋体"/>
                <w:sz w:val="18"/>
                <w:szCs w:val="18"/>
              </w:rPr>
              <w:t>M20</w:t>
            </w:r>
            <w:r>
              <w:rPr>
                <w:rFonts w:hAnsi="宋体"/>
                <w:sz w:val="18"/>
                <w:szCs w:val="18"/>
              </w:rPr>
              <w:t>X1.5</w:t>
            </w:r>
          </w:p>
        </w:tc>
        <w:tc>
          <w:tcPr>
            <w:tcW w:w="1134" w:type="dxa"/>
            <w:shd w:val="clear" w:color="auto" w:fill="auto"/>
            <w:vAlign w:val="center"/>
          </w:tcPr>
          <w:p>
            <w:pPr>
              <w:rPr>
                <w:rFonts w:hAnsi="宋体"/>
                <w:sz w:val="18"/>
                <w:szCs w:val="18"/>
              </w:rPr>
            </w:pPr>
            <w:r>
              <w:rPr>
                <w:rFonts w:hAnsi="宋体"/>
                <w:sz w:val="18"/>
                <w:szCs w:val="18"/>
              </w:rPr>
              <w:t>尺</w:t>
            </w:r>
            <w:r>
              <w:rPr>
                <w:rFonts w:hint="eastAsia" w:hAnsi="宋体"/>
                <w:sz w:val="18"/>
                <w:szCs w:val="18"/>
              </w:rPr>
              <w:t xml:space="preserve">    </w:t>
            </w:r>
            <w:r>
              <w:rPr>
                <w:rFonts w:hAnsi="宋体"/>
                <w:sz w:val="18"/>
                <w:szCs w:val="18"/>
              </w:rPr>
              <w:t>寸</w:t>
            </w:r>
          </w:p>
        </w:tc>
        <w:tc>
          <w:tcPr>
            <w:tcW w:w="2693" w:type="dxa"/>
            <w:shd w:val="clear" w:color="auto" w:fill="auto"/>
            <w:vAlign w:val="center"/>
          </w:tcPr>
          <w:p>
            <w:pPr>
              <w:rPr>
                <w:rFonts w:hAnsi="宋体"/>
                <w:sz w:val="18"/>
                <w:szCs w:val="18"/>
              </w:rPr>
            </w:pPr>
            <w:r>
              <w:rPr>
                <w:rFonts w:hAnsi="宋体"/>
                <w:sz w:val="18"/>
                <w:szCs w:val="18"/>
              </w:rPr>
              <w:t>155</w:t>
            </w:r>
            <w:r>
              <w:rPr>
                <w:rFonts w:hint="eastAsia" w:hAnsi="宋体"/>
                <w:sz w:val="18"/>
                <w:szCs w:val="18"/>
              </w:rPr>
              <w:t>mm*</w:t>
            </w:r>
            <w:r>
              <w:rPr>
                <w:rFonts w:hAnsi="宋体"/>
                <w:sz w:val="18"/>
                <w:szCs w:val="18"/>
              </w:rPr>
              <w:t>148</w:t>
            </w:r>
            <w:r>
              <w:rPr>
                <w:rFonts w:hint="eastAsia" w:hAnsi="宋体"/>
                <w:sz w:val="18"/>
                <w:szCs w:val="18"/>
              </w:rPr>
              <w:t>mm*75mm</w:t>
            </w:r>
            <w:r>
              <w:rPr>
                <w:rFonts w:hAnsi="宋体"/>
                <w:sz w:val="18"/>
                <w:szCs w:val="18"/>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5" w:hRule="atLeast"/>
        </w:trPr>
        <w:tc>
          <w:tcPr>
            <w:tcW w:w="1374" w:type="dxa"/>
            <w:shd w:val="clear" w:color="auto" w:fill="auto"/>
            <w:vAlign w:val="center"/>
          </w:tcPr>
          <w:p>
            <w:pPr>
              <w:rPr>
                <w:rFonts w:hAnsi="宋体"/>
                <w:sz w:val="18"/>
                <w:szCs w:val="18"/>
              </w:rPr>
            </w:pPr>
            <w:r>
              <w:rPr>
                <w:rFonts w:hint="eastAsia" w:hAnsi="宋体"/>
                <w:sz w:val="18"/>
                <w:szCs w:val="18"/>
              </w:rPr>
              <w:t>报警输出</w:t>
            </w:r>
          </w:p>
        </w:tc>
        <w:tc>
          <w:tcPr>
            <w:tcW w:w="5709" w:type="dxa"/>
            <w:gridSpan w:val="3"/>
            <w:shd w:val="clear" w:color="auto" w:fill="auto"/>
            <w:vAlign w:val="center"/>
          </w:tcPr>
          <w:p>
            <w:pPr>
              <w:rPr>
                <w:rFonts w:hAnsi="宋体"/>
                <w:sz w:val="18"/>
                <w:szCs w:val="18"/>
              </w:rPr>
            </w:pPr>
            <w:r>
              <w:rPr>
                <w:rFonts w:hint="eastAsia" w:hAnsi="宋体"/>
                <w:sz w:val="18"/>
                <w:szCs w:val="18"/>
              </w:rPr>
              <w:t>1路无源常开触点</w:t>
            </w:r>
            <w:r>
              <w:rPr>
                <w:rFonts w:hAnsi="宋体"/>
                <w:sz w:val="18"/>
                <w:szCs w:val="18"/>
              </w:rPr>
              <w:t xml:space="preserve">  </w:t>
            </w:r>
            <w:r>
              <w:rPr>
                <w:rFonts w:hint="eastAsia" w:hAnsi="宋体"/>
                <w:sz w:val="18"/>
                <w:szCs w:val="18"/>
              </w:rPr>
              <w:t>DC30</w:t>
            </w:r>
            <w:r>
              <w:rPr>
                <w:rFonts w:hAnsi="宋体"/>
                <w:sz w:val="18"/>
                <w:szCs w:val="18"/>
              </w:rPr>
              <w:t xml:space="preserve">V  </w:t>
            </w:r>
            <w:r>
              <w:rPr>
                <w:rFonts w:hint="eastAsia" w:hAnsi="宋体"/>
                <w:sz w:val="18"/>
                <w:szCs w:val="18"/>
              </w:rPr>
              <w:t>0.7A</w:t>
            </w:r>
            <w:r>
              <w:rPr>
                <w:rFonts w:hAnsi="宋体"/>
                <w:sz w:val="18"/>
                <w:szCs w:val="18"/>
              </w:rPr>
              <w:t xml:space="preserve">  </w:t>
            </w:r>
            <w:r>
              <w:rPr>
                <w:rFonts w:hint="eastAsia" w:hAnsi="宋体"/>
                <w:sz w:val="18"/>
                <w:szCs w:val="18"/>
              </w:rPr>
              <w:t>保持</w:t>
            </w:r>
          </w:p>
          <w:p>
            <w:pPr>
              <w:rPr>
                <w:rFonts w:hAnsi="宋体"/>
                <w:sz w:val="18"/>
                <w:szCs w:val="18"/>
              </w:rPr>
            </w:pPr>
            <w:r>
              <w:rPr>
                <w:rFonts w:hint="eastAsia" w:hAnsi="宋体"/>
                <w:sz w:val="18"/>
                <w:szCs w:val="18"/>
              </w:rPr>
              <w:t xml:space="preserve">1路无源常开触点 </w:t>
            </w:r>
            <w:r>
              <w:rPr>
                <w:rFonts w:hAnsi="宋体"/>
                <w:sz w:val="18"/>
                <w:szCs w:val="18"/>
              </w:rPr>
              <w:t xml:space="preserve"> </w:t>
            </w:r>
            <w:r>
              <w:rPr>
                <w:rFonts w:hint="eastAsia" w:hAnsi="宋体"/>
                <w:sz w:val="18"/>
                <w:szCs w:val="18"/>
              </w:rPr>
              <w:t xml:space="preserve">DC30V </w:t>
            </w:r>
            <w:r>
              <w:rPr>
                <w:rFonts w:hAnsi="宋体"/>
                <w:sz w:val="18"/>
                <w:szCs w:val="18"/>
              </w:rPr>
              <w:t xml:space="preserve"> </w:t>
            </w:r>
            <w:r>
              <w:rPr>
                <w:rFonts w:hint="eastAsia" w:hAnsi="宋体"/>
                <w:sz w:val="18"/>
                <w:szCs w:val="18"/>
              </w:rPr>
              <w:t>2A</w:t>
            </w:r>
            <w:r>
              <w:rPr>
                <w:rFonts w:hAnsi="宋体"/>
                <w:sz w:val="18"/>
                <w:szCs w:val="18"/>
              </w:rPr>
              <w:t xml:space="preserve">   </w:t>
            </w:r>
            <w:r>
              <w:rPr>
                <w:rFonts w:hint="eastAsia" w:hAnsi="宋体"/>
                <w:sz w:val="18"/>
                <w:szCs w:val="18"/>
              </w:rPr>
              <w:t>脉冲</w:t>
            </w:r>
          </w:p>
          <w:p>
            <w:pPr>
              <w:rPr>
                <w:rFonts w:hAnsi="宋体"/>
                <w:sz w:val="18"/>
                <w:szCs w:val="18"/>
              </w:rPr>
            </w:pPr>
            <w:r>
              <w:rPr>
                <w:rFonts w:hAnsi="宋体"/>
                <w:sz w:val="18"/>
                <w:szCs w:val="18"/>
              </w:rPr>
              <w:t>（</w:t>
            </w:r>
            <w:r>
              <w:rPr>
                <w:rFonts w:hint="eastAsia" w:hAnsi="宋体"/>
                <w:sz w:val="18"/>
                <w:szCs w:val="18"/>
              </w:rPr>
              <w:t>常闭输出可走特殊订单</w:t>
            </w:r>
            <w:r>
              <w:rPr>
                <w:rFonts w:hAnsi="宋体"/>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374" w:type="dxa"/>
            <w:shd w:val="clear" w:color="auto" w:fill="auto"/>
            <w:vAlign w:val="center"/>
          </w:tcPr>
          <w:p>
            <w:pPr>
              <w:rPr>
                <w:rFonts w:hAnsi="宋体"/>
                <w:sz w:val="18"/>
                <w:szCs w:val="18"/>
              </w:rPr>
            </w:pPr>
            <w:r>
              <w:rPr>
                <w:rFonts w:hAnsi="宋体"/>
                <w:sz w:val="18"/>
                <w:szCs w:val="18"/>
              </w:rPr>
              <w:t>安装方式</w:t>
            </w:r>
          </w:p>
        </w:tc>
        <w:tc>
          <w:tcPr>
            <w:tcW w:w="5709" w:type="dxa"/>
            <w:gridSpan w:val="3"/>
            <w:shd w:val="clear" w:color="auto" w:fill="auto"/>
            <w:vAlign w:val="center"/>
          </w:tcPr>
          <w:p>
            <w:pPr>
              <w:rPr>
                <w:rFonts w:hAnsi="宋体"/>
                <w:sz w:val="18"/>
                <w:szCs w:val="18"/>
              </w:rPr>
            </w:pPr>
            <w:r>
              <w:rPr>
                <w:rFonts w:hAnsi="宋体"/>
                <w:sz w:val="18"/>
                <w:szCs w:val="18"/>
              </w:rPr>
              <w:t>贴壁、抱管、支架、穿管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trPr>
        <w:tc>
          <w:tcPr>
            <w:tcW w:w="1374" w:type="dxa"/>
            <w:shd w:val="clear" w:color="auto" w:fill="auto"/>
            <w:vAlign w:val="center"/>
          </w:tcPr>
          <w:p>
            <w:pPr>
              <w:rPr>
                <w:rFonts w:hAnsi="宋体"/>
                <w:sz w:val="18"/>
                <w:szCs w:val="18"/>
              </w:rPr>
            </w:pPr>
            <w:r>
              <w:rPr>
                <w:rFonts w:hAnsi="宋体"/>
                <w:sz w:val="18"/>
                <w:szCs w:val="18"/>
              </w:rPr>
              <w:t>安装线缆</w:t>
            </w:r>
          </w:p>
        </w:tc>
        <w:tc>
          <w:tcPr>
            <w:tcW w:w="5709" w:type="dxa"/>
            <w:gridSpan w:val="3"/>
            <w:shd w:val="clear" w:color="auto" w:fill="auto"/>
            <w:vAlign w:val="center"/>
          </w:tcPr>
          <w:p>
            <w:pPr>
              <w:rPr>
                <w:rFonts w:hAnsi="宋体"/>
                <w:sz w:val="18"/>
                <w:szCs w:val="18"/>
              </w:rPr>
            </w:pPr>
            <w:r>
              <w:rPr>
                <w:rFonts w:hAnsi="宋体"/>
                <w:sz w:val="18"/>
                <w:szCs w:val="18"/>
              </w:rPr>
              <w:t>RVS 2×2.5mm</w:t>
            </w:r>
            <w:r>
              <w:rPr>
                <w:rFonts w:hint="eastAsia" w:hAnsi="宋体"/>
                <w:sz w:val="18"/>
                <w:szCs w:val="18"/>
              </w:rPr>
              <w:t>2</w:t>
            </w:r>
          </w:p>
        </w:tc>
      </w:tr>
    </w:tbl>
    <w:p>
      <w:pPr>
        <w:ind w:firstLine="266" w:firstLineChars="111"/>
        <w:rPr>
          <w:rFonts w:hAnsi="宋体"/>
        </w:rPr>
      </w:pPr>
    </w:p>
    <w:p>
      <w:pPr>
        <w:pStyle w:val="3"/>
        <w:spacing w:after="31"/>
        <w:ind w:firstLine="301"/>
      </w:pPr>
      <w:bookmarkStart w:id="10" w:name="_Toc100933721"/>
      <w:r>
        <w:rPr>
          <w:rFonts w:hint="eastAsia"/>
        </w:rPr>
        <w:t>2</w:t>
      </w:r>
      <w:r>
        <w:t>.</w:t>
      </w:r>
      <w:r>
        <w:rPr>
          <w:rFonts w:hint="eastAsia"/>
        </w:rPr>
        <w:t>常见气体说明：</w:t>
      </w:r>
      <w:bookmarkEnd w:id="10"/>
    </w:p>
    <w:tbl>
      <w:tblPr>
        <w:tblStyle w:val="13"/>
        <w:tblW w:w="7088" w:type="dxa"/>
        <w:jc w:val="center"/>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Layout w:type="fixed"/>
        <w:tblCellMar>
          <w:top w:w="0" w:type="dxa"/>
          <w:left w:w="108" w:type="dxa"/>
          <w:bottom w:w="0" w:type="dxa"/>
          <w:right w:w="108" w:type="dxa"/>
        </w:tblCellMar>
      </w:tblPr>
      <w:tblGrid>
        <w:gridCol w:w="704"/>
        <w:gridCol w:w="709"/>
        <w:gridCol w:w="709"/>
        <w:gridCol w:w="708"/>
        <w:gridCol w:w="709"/>
        <w:gridCol w:w="709"/>
        <w:gridCol w:w="709"/>
        <w:gridCol w:w="708"/>
        <w:gridCol w:w="709"/>
        <w:gridCol w:w="714"/>
      </w:tblGrid>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436" w:hRule="atLeast"/>
          <w:jc w:val="center"/>
        </w:trPr>
        <w:tc>
          <w:tcPr>
            <w:tcW w:w="704" w:type="dxa"/>
            <w:shd w:val="clear" w:color="auto" w:fill="auto"/>
            <w:vAlign w:val="center"/>
          </w:tcPr>
          <w:p>
            <w:pPr>
              <w:spacing w:line="240" w:lineRule="exact"/>
              <w:jc w:val="center"/>
              <w:rPr>
                <w:rFonts w:hAnsi="宋体"/>
                <w:b/>
                <w:sz w:val="18"/>
                <w:szCs w:val="18"/>
              </w:rPr>
            </w:pPr>
            <w:r>
              <w:rPr>
                <w:rFonts w:hint="eastAsia" w:hAnsi="宋体"/>
                <w:b/>
                <w:sz w:val="18"/>
                <w:szCs w:val="18"/>
              </w:rPr>
              <w:t>气体名称</w:t>
            </w:r>
          </w:p>
        </w:tc>
        <w:tc>
          <w:tcPr>
            <w:tcW w:w="709" w:type="dxa"/>
            <w:shd w:val="clear" w:color="auto" w:fill="auto"/>
            <w:vAlign w:val="center"/>
          </w:tcPr>
          <w:p>
            <w:pPr>
              <w:spacing w:line="240" w:lineRule="exact"/>
              <w:jc w:val="center"/>
              <w:rPr>
                <w:rFonts w:hAnsi="宋体"/>
                <w:b/>
                <w:sz w:val="18"/>
                <w:szCs w:val="18"/>
              </w:rPr>
            </w:pPr>
            <w:r>
              <w:rPr>
                <w:rFonts w:hint="eastAsia" w:hAnsi="宋体"/>
                <w:b/>
                <w:sz w:val="18"/>
                <w:szCs w:val="18"/>
              </w:rPr>
              <w:t>量程</w:t>
            </w:r>
          </w:p>
        </w:tc>
        <w:tc>
          <w:tcPr>
            <w:tcW w:w="709" w:type="dxa"/>
            <w:shd w:val="clear" w:color="auto" w:fill="auto"/>
            <w:vAlign w:val="center"/>
          </w:tcPr>
          <w:p>
            <w:pPr>
              <w:spacing w:line="240" w:lineRule="exact"/>
              <w:jc w:val="center"/>
              <w:rPr>
                <w:rFonts w:hAnsi="宋体"/>
                <w:b/>
                <w:sz w:val="18"/>
                <w:szCs w:val="18"/>
              </w:rPr>
            </w:pPr>
            <w:r>
              <w:rPr>
                <w:rFonts w:hint="eastAsia" w:hAnsi="宋体"/>
                <w:b/>
                <w:sz w:val="18"/>
                <w:szCs w:val="18"/>
              </w:rPr>
              <w:t>分辨率</w:t>
            </w:r>
          </w:p>
        </w:tc>
        <w:tc>
          <w:tcPr>
            <w:tcW w:w="708" w:type="dxa"/>
            <w:shd w:val="clear" w:color="auto" w:fill="auto"/>
            <w:vAlign w:val="center"/>
          </w:tcPr>
          <w:p>
            <w:pPr>
              <w:spacing w:line="240" w:lineRule="exact"/>
              <w:jc w:val="center"/>
              <w:rPr>
                <w:rFonts w:hAnsi="宋体"/>
                <w:b/>
                <w:sz w:val="18"/>
                <w:szCs w:val="18"/>
              </w:rPr>
            </w:pPr>
            <w:r>
              <w:rPr>
                <w:rFonts w:hint="eastAsia" w:hAnsi="宋体"/>
                <w:b/>
                <w:sz w:val="18"/>
                <w:szCs w:val="18"/>
              </w:rPr>
              <w:t>一级报警点</w:t>
            </w:r>
          </w:p>
        </w:tc>
        <w:tc>
          <w:tcPr>
            <w:tcW w:w="709" w:type="dxa"/>
          </w:tcPr>
          <w:p>
            <w:pPr>
              <w:spacing w:line="240" w:lineRule="exact"/>
              <w:jc w:val="center"/>
              <w:rPr>
                <w:rFonts w:hAnsi="宋体"/>
                <w:b/>
                <w:sz w:val="18"/>
                <w:szCs w:val="18"/>
              </w:rPr>
            </w:pPr>
            <w:r>
              <w:rPr>
                <w:rFonts w:hint="eastAsia" w:hAnsi="宋体"/>
                <w:b/>
                <w:sz w:val="18"/>
                <w:szCs w:val="18"/>
              </w:rPr>
              <w:t>二级报警点</w:t>
            </w:r>
          </w:p>
        </w:tc>
        <w:tc>
          <w:tcPr>
            <w:tcW w:w="709" w:type="dxa"/>
            <w:shd w:val="clear" w:color="auto" w:fill="auto"/>
            <w:vAlign w:val="center"/>
          </w:tcPr>
          <w:p>
            <w:pPr>
              <w:spacing w:line="240" w:lineRule="exact"/>
              <w:jc w:val="center"/>
              <w:rPr>
                <w:rFonts w:hAnsi="宋体"/>
                <w:b/>
                <w:sz w:val="18"/>
                <w:szCs w:val="18"/>
              </w:rPr>
            </w:pPr>
            <w:r>
              <w:rPr>
                <w:rFonts w:hint="eastAsia" w:hAnsi="宋体"/>
                <w:b/>
                <w:sz w:val="18"/>
                <w:szCs w:val="18"/>
              </w:rPr>
              <w:t>工作温度</w:t>
            </w:r>
          </w:p>
        </w:tc>
        <w:tc>
          <w:tcPr>
            <w:tcW w:w="709" w:type="dxa"/>
            <w:shd w:val="clear" w:color="auto" w:fill="auto"/>
            <w:vAlign w:val="center"/>
          </w:tcPr>
          <w:p>
            <w:pPr>
              <w:spacing w:line="240" w:lineRule="exact"/>
              <w:jc w:val="center"/>
              <w:rPr>
                <w:rFonts w:hAnsi="宋体"/>
                <w:b/>
                <w:sz w:val="18"/>
                <w:szCs w:val="18"/>
              </w:rPr>
            </w:pPr>
            <w:r>
              <w:rPr>
                <w:rFonts w:hint="eastAsia" w:hAnsi="宋体"/>
                <w:b/>
                <w:sz w:val="18"/>
                <w:szCs w:val="18"/>
              </w:rPr>
              <w:t>工作湿度</w:t>
            </w:r>
          </w:p>
        </w:tc>
        <w:tc>
          <w:tcPr>
            <w:tcW w:w="708" w:type="dxa"/>
            <w:shd w:val="clear" w:color="auto" w:fill="auto"/>
            <w:vAlign w:val="center"/>
          </w:tcPr>
          <w:p>
            <w:pPr>
              <w:spacing w:line="240" w:lineRule="exact"/>
              <w:jc w:val="center"/>
              <w:rPr>
                <w:rFonts w:hAnsi="宋体"/>
                <w:b/>
                <w:sz w:val="18"/>
                <w:szCs w:val="18"/>
              </w:rPr>
            </w:pPr>
            <w:r>
              <w:rPr>
                <w:rFonts w:hint="eastAsia" w:hAnsi="宋体"/>
                <w:b/>
                <w:sz w:val="18"/>
                <w:szCs w:val="18"/>
              </w:rPr>
              <w:t>响应</w:t>
            </w:r>
          </w:p>
          <w:p>
            <w:pPr>
              <w:spacing w:line="240" w:lineRule="exact"/>
              <w:jc w:val="center"/>
              <w:rPr>
                <w:rFonts w:hAnsi="宋体"/>
                <w:b/>
                <w:sz w:val="18"/>
                <w:szCs w:val="18"/>
              </w:rPr>
            </w:pPr>
            <w:r>
              <w:rPr>
                <w:rFonts w:hint="eastAsia" w:hAnsi="宋体"/>
                <w:b/>
                <w:sz w:val="18"/>
                <w:szCs w:val="18"/>
              </w:rPr>
              <w:t>时间</w:t>
            </w:r>
          </w:p>
        </w:tc>
        <w:tc>
          <w:tcPr>
            <w:tcW w:w="709" w:type="dxa"/>
            <w:shd w:val="clear" w:color="auto" w:fill="auto"/>
            <w:vAlign w:val="center"/>
          </w:tcPr>
          <w:p>
            <w:pPr>
              <w:spacing w:line="240" w:lineRule="exact"/>
              <w:rPr>
                <w:rFonts w:hAnsi="宋体"/>
                <w:b/>
                <w:sz w:val="18"/>
                <w:szCs w:val="18"/>
              </w:rPr>
            </w:pPr>
            <w:r>
              <w:rPr>
                <w:rFonts w:hint="eastAsia" w:hAnsi="宋体"/>
                <w:b/>
                <w:sz w:val="18"/>
                <w:szCs w:val="18"/>
              </w:rPr>
              <w:t>寿命（月）</w:t>
            </w:r>
          </w:p>
        </w:tc>
        <w:tc>
          <w:tcPr>
            <w:tcW w:w="714" w:type="dxa"/>
            <w:shd w:val="clear" w:color="auto" w:fill="auto"/>
            <w:vAlign w:val="center"/>
          </w:tcPr>
          <w:p>
            <w:pPr>
              <w:spacing w:line="240" w:lineRule="exact"/>
              <w:jc w:val="center"/>
              <w:rPr>
                <w:rFonts w:hAnsi="宋体"/>
                <w:b/>
                <w:sz w:val="18"/>
                <w:szCs w:val="18"/>
              </w:rPr>
            </w:pPr>
            <w:r>
              <w:rPr>
                <w:rFonts w:hint="eastAsia" w:hAnsi="宋体"/>
                <w:b/>
                <w:sz w:val="18"/>
                <w:szCs w:val="18"/>
              </w:rPr>
              <w:t>干扰气体</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225" w:hRule="atLeast"/>
          <w:jc w:val="center"/>
        </w:trPr>
        <w:tc>
          <w:tcPr>
            <w:tcW w:w="704" w:type="dxa"/>
            <w:shd w:val="clear" w:color="auto" w:fill="auto"/>
            <w:vAlign w:val="center"/>
          </w:tcPr>
          <w:p>
            <w:pPr>
              <w:spacing w:line="240" w:lineRule="exact"/>
              <w:jc w:val="center"/>
              <w:rPr>
                <w:rFonts w:hAnsi="宋体"/>
                <w:sz w:val="18"/>
                <w:szCs w:val="18"/>
              </w:rPr>
            </w:pPr>
            <w:r>
              <w:rPr>
                <w:rFonts w:hint="eastAsia" w:hAnsi="宋体"/>
                <w:sz w:val="18"/>
                <w:szCs w:val="18"/>
              </w:rPr>
              <w:t>甲烷</w:t>
            </w:r>
          </w:p>
        </w:tc>
        <w:tc>
          <w:tcPr>
            <w:tcW w:w="709" w:type="dxa"/>
            <w:shd w:val="clear" w:color="auto" w:fill="auto"/>
            <w:vAlign w:val="center"/>
          </w:tcPr>
          <w:p>
            <w:pPr>
              <w:spacing w:line="240" w:lineRule="exact"/>
              <w:jc w:val="center"/>
              <w:rPr>
                <w:rFonts w:hAnsi="宋体"/>
                <w:sz w:val="18"/>
                <w:szCs w:val="18"/>
              </w:rPr>
            </w:pPr>
            <w:r>
              <w:rPr>
                <w:rFonts w:hAnsi="宋体"/>
                <w:sz w:val="18"/>
                <w:szCs w:val="18"/>
              </w:rPr>
              <w:t>3</w:t>
            </w:r>
            <w:r>
              <w:rPr>
                <w:rFonts w:hint="eastAsia" w:hAnsi="宋体"/>
                <w:sz w:val="18"/>
                <w:szCs w:val="18"/>
              </w:rPr>
              <w:t>-100%LEL</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1%LEL</w:t>
            </w:r>
          </w:p>
        </w:tc>
        <w:tc>
          <w:tcPr>
            <w:tcW w:w="708" w:type="dxa"/>
            <w:shd w:val="clear" w:color="auto" w:fill="auto"/>
            <w:vAlign w:val="center"/>
          </w:tcPr>
          <w:p>
            <w:pPr>
              <w:spacing w:line="240" w:lineRule="exact"/>
              <w:jc w:val="left"/>
              <w:rPr>
                <w:rFonts w:hAnsi="宋体"/>
                <w:sz w:val="18"/>
                <w:szCs w:val="18"/>
              </w:rPr>
            </w:pPr>
            <w:r>
              <w:rPr>
                <w:rFonts w:hint="eastAsia" w:hAnsi="宋体"/>
                <w:sz w:val="18"/>
                <w:szCs w:val="18"/>
              </w:rPr>
              <w:t>25%LEL</w:t>
            </w:r>
          </w:p>
        </w:tc>
        <w:tc>
          <w:tcPr>
            <w:tcW w:w="709" w:type="dxa"/>
            <w:vAlign w:val="center"/>
          </w:tcPr>
          <w:p>
            <w:pPr>
              <w:spacing w:line="240" w:lineRule="exact"/>
              <w:rPr>
                <w:rFonts w:hAnsi="宋体"/>
                <w:sz w:val="18"/>
                <w:szCs w:val="18"/>
              </w:rPr>
            </w:pPr>
            <w:r>
              <w:rPr>
                <w:rFonts w:hint="eastAsia" w:hAnsi="宋体"/>
                <w:sz w:val="18"/>
                <w:szCs w:val="18"/>
              </w:rPr>
              <w:t>5</w:t>
            </w:r>
            <w:r>
              <w:rPr>
                <w:rFonts w:hAnsi="宋体"/>
                <w:sz w:val="18"/>
                <w:szCs w:val="18"/>
              </w:rPr>
              <w:t>0</w:t>
            </w:r>
            <w:r>
              <w:rPr>
                <w:rFonts w:hint="eastAsia" w:hAnsi="宋体"/>
                <w:sz w:val="18"/>
                <w:szCs w:val="18"/>
              </w:rPr>
              <w:t>%</w:t>
            </w:r>
            <w:r>
              <w:rPr>
                <w:rFonts w:hAnsi="宋体"/>
                <w:sz w:val="18"/>
                <w:szCs w:val="18"/>
              </w:rPr>
              <w:t>LEL</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-40℃~70℃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10~95%RH</w:t>
            </w:r>
          </w:p>
        </w:tc>
        <w:tc>
          <w:tcPr>
            <w:tcW w:w="708" w:type="dxa"/>
            <w:shd w:val="clear" w:color="auto" w:fill="auto"/>
            <w:vAlign w:val="center"/>
          </w:tcPr>
          <w:p>
            <w:pPr>
              <w:spacing w:line="240" w:lineRule="exact"/>
              <w:jc w:val="center"/>
              <w:rPr>
                <w:rFonts w:hAnsi="宋体"/>
                <w:sz w:val="18"/>
                <w:szCs w:val="18"/>
              </w:rPr>
            </w:pPr>
            <w:r>
              <w:rPr>
                <w:rFonts w:hint="eastAsia" w:hAnsi="宋体"/>
                <w:sz w:val="18"/>
                <w:szCs w:val="18"/>
              </w:rPr>
              <w:t>≤30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24</w:t>
            </w:r>
          </w:p>
        </w:tc>
        <w:tc>
          <w:tcPr>
            <w:tcW w:w="714" w:type="dxa"/>
            <w:shd w:val="clear" w:color="auto" w:fill="auto"/>
            <w:vAlign w:val="center"/>
          </w:tcPr>
          <w:p>
            <w:pPr>
              <w:spacing w:line="240" w:lineRule="exact"/>
              <w:rPr>
                <w:rFonts w:hAnsi="宋体"/>
                <w:sz w:val="18"/>
                <w:szCs w:val="18"/>
                <w:highlight w:val="yellow"/>
              </w:rPr>
            </w:pP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225" w:hRule="atLeast"/>
          <w:jc w:val="center"/>
        </w:trPr>
        <w:tc>
          <w:tcPr>
            <w:tcW w:w="704" w:type="dxa"/>
            <w:shd w:val="clear" w:color="auto" w:fill="auto"/>
            <w:vAlign w:val="center"/>
          </w:tcPr>
          <w:p>
            <w:pPr>
              <w:spacing w:line="240" w:lineRule="exact"/>
              <w:jc w:val="left"/>
              <w:rPr>
                <w:rFonts w:hAnsi="宋体"/>
                <w:sz w:val="18"/>
                <w:szCs w:val="18"/>
              </w:rPr>
            </w:pPr>
            <w:r>
              <w:rPr>
                <w:rFonts w:hint="eastAsia" w:hAnsi="宋体"/>
                <w:sz w:val="18"/>
                <w:szCs w:val="18"/>
              </w:rPr>
              <w:t>可燃液体、</w:t>
            </w:r>
          </w:p>
          <w:p>
            <w:pPr>
              <w:spacing w:line="240" w:lineRule="exact"/>
              <w:jc w:val="left"/>
              <w:rPr>
                <w:rFonts w:hAnsi="宋体"/>
                <w:sz w:val="18"/>
                <w:szCs w:val="18"/>
              </w:rPr>
            </w:pPr>
            <w:r>
              <w:rPr>
                <w:rFonts w:hint="eastAsia" w:hAnsi="宋体"/>
                <w:sz w:val="18"/>
                <w:szCs w:val="18"/>
              </w:rPr>
              <w:t>有机蒸汽</w:t>
            </w:r>
          </w:p>
        </w:tc>
        <w:tc>
          <w:tcPr>
            <w:tcW w:w="709" w:type="dxa"/>
            <w:shd w:val="clear" w:color="auto" w:fill="auto"/>
            <w:vAlign w:val="center"/>
          </w:tcPr>
          <w:p>
            <w:pPr>
              <w:spacing w:line="240" w:lineRule="exact"/>
              <w:jc w:val="center"/>
              <w:rPr>
                <w:rFonts w:hAnsi="宋体"/>
                <w:sz w:val="18"/>
                <w:szCs w:val="18"/>
              </w:rPr>
            </w:pPr>
            <w:r>
              <w:rPr>
                <w:rFonts w:hAnsi="宋体"/>
                <w:sz w:val="18"/>
                <w:szCs w:val="18"/>
              </w:rPr>
              <w:t>3</w:t>
            </w:r>
            <w:r>
              <w:rPr>
                <w:rFonts w:hint="eastAsia" w:hAnsi="宋体"/>
                <w:sz w:val="18"/>
                <w:szCs w:val="18"/>
              </w:rPr>
              <w:t>-100%LEL</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1%LEL</w:t>
            </w:r>
          </w:p>
        </w:tc>
        <w:tc>
          <w:tcPr>
            <w:tcW w:w="708" w:type="dxa"/>
            <w:shd w:val="clear" w:color="auto" w:fill="auto"/>
            <w:vAlign w:val="center"/>
          </w:tcPr>
          <w:p>
            <w:pPr>
              <w:spacing w:line="240" w:lineRule="exact"/>
              <w:jc w:val="left"/>
              <w:rPr>
                <w:rFonts w:hAnsi="宋体"/>
                <w:sz w:val="18"/>
                <w:szCs w:val="18"/>
              </w:rPr>
            </w:pPr>
            <w:r>
              <w:rPr>
                <w:rFonts w:hint="eastAsia" w:hAnsi="宋体"/>
                <w:sz w:val="18"/>
                <w:szCs w:val="18"/>
              </w:rPr>
              <w:t>25%LEL</w:t>
            </w:r>
          </w:p>
        </w:tc>
        <w:tc>
          <w:tcPr>
            <w:tcW w:w="709" w:type="dxa"/>
            <w:vAlign w:val="center"/>
          </w:tcPr>
          <w:p>
            <w:pPr>
              <w:spacing w:line="240" w:lineRule="exact"/>
              <w:rPr>
                <w:rFonts w:hAnsi="宋体"/>
                <w:sz w:val="18"/>
                <w:szCs w:val="18"/>
              </w:rPr>
            </w:pPr>
            <w:r>
              <w:rPr>
                <w:rFonts w:hint="eastAsia" w:hAnsi="宋体"/>
                <w:sz w:val="18"/>
                <w:szCs w:val="18"/>
              </w:rPr>
              <w:t>5</w:t>
            </w:r>
            <w:r>
              <w:rPr>
                <w:rFonts w:hAnsi="宋体"/>
                <w:sz w:val="18"/>
                <w:szCs w:val="18"/>
              </w:rPr>
              <w:t>0</w:t>
            </w:r>
            <w:r>
              <w:rPr>
                <w:rFonts w:hint="eastAsia" w:hAnsi="宋体"/>
                <w:sz w:val="18"/>
                <w:szCs w:val="18"/>
              </w:rPr>
              <w:t>%</w:t>
            </w:r>
            <w:r>
              <w:rPr>
                <w:rFonts w:hAnsi="宋体"/>
                <w:sz w:val="18"/>
                <w:szCs w:val="18"/>
              </w:rPr>
              <w:t>LEL</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-20℃~50℃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10~95%RH</w:t>
            </w:r>
          </w:p>
        </w:tc>
        <w:tc>
          <w:tcPr>
            <w:tcW w:w="708" w:type="dxa"/>
            <w:shd w:val="clear" w:color="auto" w:fill="auto"/>
            <w:vAlign w:val="center"/>
          </w:tcPr>
          <w:p>
            <w:pPr>
              <w:spacing w:line="240" w:lineRule="exact"/>
              <w:jc w:val="center"/>
              <w:rPr>
                <w:rFonts w:hAnsi="宋体"/>
                <w:sz w:val="18"/>
                <w:szCs w:val="18"/>
              </w:rPr>
            </w:pPr>
            <w:r>
              <w:rPr>
                <w:rFonts w:hint="eastAsia" w:hAnsi="宋体"/>
                <w:sz w:val="18"/>
                <w:szCs w:val="18"/>
              </w:rPr>
              <w:t>≤30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24</w:t>
            </w:r>
          </w:p>
        </w:tc>
        <w:tc>
          <w:tcPr>
            <w:tcW w:w="714" w:type="dxa"/>
            <w:shd w:val="clear" w:color="auto" w:fill="auto"/>
            <w:vAlign w:val="center"/>
          </w:tcPr>
          <w:p>
            <w:pPr>
              <w:spacing w:line="240" w:lineRule="exact"/>
              <w:jc w:val="left"/>
              <w:rPr>
                <w:rFonts w:hAnsi="宋体"/>
                <w:sz w:val="18"/>
                <w:szCs w:val="18"/>
                <w:highlight w:val="yellow"/>
              </w:rPr>
            </w:pP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436" w:hRule="atLeast"/>
          <w:jc w:val="center"/>
        </w:trPr>
        <w:tc>
          <w:tcPr>
            <w:tcW w:w="704" w:type="dxa"/>
            <w:shd w:val="clear" w:color="auto" w:fill="auto"/>
            <w:vAlign w:val="center"/>
          </w:tcPr>
          <w:p>
            <w:pPr>
              <w:spacing w:line="240" w:lineRule="exact"/>
              <w:jc w:val="center"/>
              <w:rPr>
                <w:rFonts w:hAnsi="宋体"/>
                <w:sz w:val="18"/>
                <w:szCs w:val="18"/>
              </w:rPr>
            </w:pPr>
            <w:r>
              <w:rPr>
                <w:rFonts w:hint="eastAsia" w:hAnsi="宋体"/>
                <w:sz w:val="18"/>
                <w:szCs w:val="18"/>
              </w:rPr>
              <w:t>CO</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0-1000ppm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1ppm</w:t>
            </w:r>
          </w:p>
        </w:tc>
        <w:tc>
          <w:tcPr>
            <w:tcW w:w="708" w:type="dxa"/>
            <w:shd w:val="clear" w:color="auto" w:fill="auto"/>
            <w:vAlign w:val="center"/>
          </w:tcPr>
          <w:p>
            <w:pPr>
              <w:spacing w:line="240" w:lineRule="exact"/>
              <w:jc w:val="left"/>
              <w:rPr>
                <w:rFonts w:hAnsi="宋体"/>
                <w:sz w:val="18"/>
                <w:szCs w:val="18"/>
              </w:rPr>
            </w:pPr>
            <w:r>
              <w:rPr>
                <w:rFonts w:hint="eastAsia" w:hAnsi="宋体"/>
                <w:sz w:val="18"/>
                <w:szCs w:val="18"/>
              </w:rPr>
              <w:t>80ppm</w:t>
            </w:r>
          </w:p>
        </w:tc>
        <w:tc>
          <w:tcPr>
            <w:tcW w:w="709" w:type="dxa"/>
            <w:vAlign w:val="center"/>
          </w:tcPr>
          <w:p>
            <w:pPr>
              <w:spacing w:line="240" w:lineRule="exact"/>
              <w:rPr>
                <w:rFonts w:hAnsi="宋体"/>
                <w:sz w:val="18"/>
                <w:szCs w:val="18"/>
              </w:rPr>
            </w:pPr>
            <w:r>
              <w:rPr>
                <w:rFonts w:hint="eastAsia" w:hAnsi="宋体"/>
                <w:sz w:val="18"/>
                <w:szCs w:val="18"/>
              </w:rPr>
              <w:t>1</w:t>
            </w:r>
            <w:r>
              <w:rPr>
                <w:rFonts w:hAnsi="宋体"/>
                <w:sz w:val="18"/>
                <w:szCs w:val="18"/>
              </w:rPr>
              <w:t>60</w:t>
            </w:r>
            <w:r>
              <w:rPr>
                <w:rFonts w:hint="eastAsia" w:hAnsi="宋体"/>
                <w:sz w:val="18"/>
                <w:szCs w:val="18"/>
              </w:rPr>
              <w:t>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-20℃~50℃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10~95%RH</w:t>
            </w:r>
          </w:p>
        </w:tc>
        <w:tc>
          <w:tcPr>
            <w:tcW w:w="708" w:type="dxa"/>
            <w:shd w:val="clear" w:color="auto" w:fill="auto"/>
            <w:vAlign w:val="center"/>
          </w:tcPr>
          <w:p>
            <w:pPr>
              <w:spacing w:line="240" w:lineRule="exact"/>
              <w:jc w:val="center"/>
              <w:rPr>
                <w:rFonts w:hAnsi="宋体"/>
                <w:sz w:val="18"/>
                <w:szCs w:val="18"/>
              </w:rPr>
            </w:pPr>
            <w:r>
              <w:rPr>
                <w:rFonts w:hint="eastAsia" w:hAnsi="宋体"/>
                <w:sz w:val="18"/>
                <w:szCs w:val="18"/>
              </w:rPr>
              <w:t>≤60</w:t>
            </w:r>
          </w:p>
        </w:tc>
        <w:tc>
          <w:tcPr>
            <w:tcW w:w="709" w:type="dxa"/>
            <w:shd w:val="clear" w:color="auto" w:fill="auto"/>
            <w:vAlign w:val="center"/>
          </w:tcPr>
          <w:p>
            <w:pPr>
              <w:spacing w:line="240" w:lineRule="exact"/>
              <w:jc w:val="center"/>
              <w:rPr>
                <w:rFonts w:hAnsi="宋体"/>
                <w:color w:val="000000" w:themeColor="text1"/>
                <w:sz w:val="18"/>
                <w:szCs w:val="18"/>
                <w14:textFill>
                  <w14:solidFill>
                    <w14:schemeClr w14:val="tx1"/>
                  </w14:solidFill>
                </w14:textFill>
              </w:rPr>
            </w:pPr>
            <w:r>
              <w:rPr>
                <w:rFonts w:hint="eastAsia" w:hAnsi="宋体"/>
                <w:color w:val="000000" w:themeColor="text1"/>
                <w:sz w:val="18"/>
                <w:szCs w:val="18"/>
                <w14:textFill>
                  <w14:solidFill>
                    <w14:schemeClr w14:val="tx1"/>
                  </w14:solidFill>
                </w14:textFill>
              </w:rPr>
              <w:t>12</w:t>
            </w:r>
          </w:p>
        </w:tc>
        <w:tc>
          <w:tcPr>
            <w:tcW w:w="714" w:type="dxa"/>
            <w:shd w:val="clear" w:color="auto" w:fill="auto"/>
            <w:vAlign w:val="center"/>
          </w:tcPr>
          <w:p>
            <w:pPr>
              <w:spacing w:line="240" w:lineRule="exact"/>
              <w:rPr>
                <w:rFonts w:hAnsi="宋体"/>
                <w:sz w:val="18"/>
                <w:szCs w:val="18"/>
              </w:rPr>
            </w:pPr>
            <w:r>
              <w:rPr>
                <w:rFonts w:hint="eastAsia" w:hAnsi="宋体"/>
                <w:sz w:val="18"/>
                <w:szCs w:val="18"/>
              </w:rPr>
              <w:t>NO</w:t>
            </w:r>
            <w:r>
              <w:rPr>
                <w:rFonts w:hint="eastAsia" w:hAnsi="宋体"/>
                <w:sz w:val="18"/>
                <w:szCs w:val="18"/>
                <w:vertAlign w:val="subscript"/>
              </w:rPr>
              <w:t>2</w:t>
            </w:r>
            <w:r>
              <w:rPr>
                <w:rFonts w:hint="eastAsia" w:hAnsi="宋体"/>
                <w:sz w:val="18"/>
                <w:szCs w:val="18"/>
              </w:rPr>
              <w:t>、HCN、乙烯</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217" w:hRule="atLeast"/>
          <w:jc w:val="center"/>
        </w:trPr>
        <w:tc>
          <w:tcPr>
            <w:tcW w:w="704" w:type="dxa"/>
            <w:shd w:val="clear" w:color="auto" w:fill="auto"/>
            <w:vAlign w:val="center"/>
          </w:tcPr>
          <w:p>
            <w:pPr>
              <w:spacing w:line="240" w:lineRule="exact"/>
              <w:jc w:val="center"/>
              <w:rPr>
                <w:rFonts w:hAnsi="宋体"/>
                <w:sz w:val="18"/>
                <w:szCs w:val="18"/>
              </w:rPr>
            </w:pPr>
            <w:r>
              <w:rPr>
                <w:rFonts w:hint="eastAsia" w:hAnsi="宋体"/>
                <w:sz w:val="18"/>
                <w:szCs w:val="18"/>
              </w:rPr>
              <w:t>H</w:t>
            </w:r>
            <w:r>
              <w:rPr>
                <w:rFonts w:hint="eastAsia" w:hAnsi="宋体"/>
                <w:sz w:val="18"/>
                <w:szCs w:val="18"/>
                <w:vertAlign w:val="subscript"/>
              </w:rPr>
              <w:t>2</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0-1000ppm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1ppm</w:t>
            </w:r>
          </w:p>
        </w:tc>
        <w:tc>
          <w:tcPr>
            <w:tcW w:w="708" w:type="dxa"/>
            <w:shd w:val="clear" w:color="auto" w:fill="auto"/>
            <w:vAlign w:val="center"/>
          </w:tcPr>
          <w:p>
            <w:pPr>
              <w:spacing w:line="240" w:lineRule="exact"/>
              <w:jc w:val="left"/>
              <w:rPr>
                <w:rFonts w:hAnsi="宋体"/>
                <w:sz w:val="18"/>
                <w:szCs w:val="18"/>
              </w:rPr>
            </w:pPr>
            <w:r>
              <w:rPr>
                <w:rFonts w:hint="eastAsia" w:hAnsi="宋体"/>
                <w:sz w:val="18"/>
                <w:szCs w:val="18"/>
              </w:rPr>
              <w:t>80ppm</w:t>
            </w:r>
          </w:p>
        </w:tc>
        <w:tc>
          <w:tcPr>
            <w:tcW w:w="709" w:type="dxa"/>
            <w:vAlign w:val="center"/>
          </w:tcPr>
          <w:p>
            <w:pPr>
              <w:spacing w:line="240" w:lineRule="exact"/>
              <w:rPr>
                <w:rFonts w:hAnsi="宋体"/>
                <w:sz w:val="18"/>
                <w:szCs w:val="18"/>
              </w:rPr>
            </w:pPr>
            <w:r>
              <w:rPr>
                <w:rFonts w:hint="eastAsia" w:hAnsi="宋体"/>
                <w:sz w:val="18"/>
                <w:szCs w:val="18"/>
              </w:rPr>
              <w:t>1</w:t>
            </w:r>
            <w:r>
              <w:rPr>
                <w:rFonts w:hAnsi="宋体"/>
                <w:sz w:val="18"/>
                <w:szCs w:val="18"/>
              </w:rPr>
              <w:t>60</w:t>
            </w:r>
            <w:r>
              <w:rPr>
                <w:rFonts w:hint="eastAsia" w:hAnsi="宋体"/>
                <w:sz w:val="18"/>
                <w:szCs w:val="18"/>
              </w:rPr>
              <w:t>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-20℃~50℃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10~95%RH</w:t>
            </w:r>
          </w:p>
        </w:tc>
        <w:tc>
          <w:tcPr>
            <w:tcW w:w="708" w:type="dxa"/>
            <w:shd w:val="clear" w:color="auto" w:fill="auto"/>
            <w:vAlign w:val="center"/>
          </w:tcPr>
          <w:p>
            <w:pPr>
              <w:spacing w:line="240" w:lineRule="exact"/>
              <w:jc w:val="center"/>
              <w:rPr>
                <w:rFonts w:hAnsi="宋体"/>
                <w:sz w:val="18"/>
                <w:szCs w:val="18"/>
              </w:rPr>
            </w:pPr>
            <w:r>
              <w:rPr>
                <w:rFonts w:hint="eastAsia" w:hAnsi="宋体"/>
                <w:sz w:val="18"/>
                <w:szCs w:val="18"/>
              </w:rPr>
              <w:t>≤60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12</w:t>
            </w:r>
          </w:p>
        </w:tc>
        <w:tc>
          <w:tcPr>
            <w:tcW w:w="714" w:type="dxa"/>
            <w:shd w:val="clear" w:color="auto" w:fill="auto"/>
            <w:vAlign w:val="center"/>
          </w:tcPr>
          <w:p>
            <w:pPr>
              <w:spacing w:line="240" w:lineRule="exact"/>
              <w:rPr>
                <w:rFonts w:hAnsi="宋体"/>
                <w:sz w:val="18"/>
                <w:szCs w:val="18"/>
              </w:rPr>
            </w:pPr>
            <w:r>
              <w:rPr>
                <w:rFonts w:hint="eastAsia" w:hAnsi="宋体"/>
                <w:sz w:val="18"/>
                <w:szCs w:val="18"/>
              </w:rPr>
              <w:t>CO、H</w:t>
            </w:r>
            <w:r>
              <w:rPr>
                <w:rFonts w:hint="eastAsia" w:hAnsi="宋体"/>
                <w:sz w:val="18"/>
                <w:szCs w:val="18"/>
                <w:vertAlign w:val="subscript"/>
              </w:rPr>
              <w:t>2</w:t>
            </w:r>
            <w:r>
              <w:rPr>
                <w:rFonts w:hint="eastAsia" w:hAnsi="宋体"/>
                <w:sz w:val="18"/>
                <w:szCs w:val="18"/>
              </w:rPr>
              <w:t>S、NO、HCN、乙烯</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218" w:hRule="atLeast"/>
          <w:jc w:val="center"/>
        </w:trPr>
        <w:tc>
          <w:tcPr>
            <w:tcW w:w="704" w:type="dxa"/>
            <w:shd w:val="clear" w:color="auto" w:fill="auto"/>
            <w:vAlign w:val="center"/>
          </w:tcPr>
          <w:p>
            <w:pPr>
              <w:spacing w:line="240" w:lineRule="exact"/>
              <w:jc w:val="center"/>
              <w:rPr>
                <w:rFonts w:hAnsi="宋体"/>
                <w:sz w:val="18"/>
                <w:szCs w:val="18"/>
              </w:rPr>
            </w:pPr>
            <w:r>
              <w:rPr>
                <w:rFonts w:hint="eastAsia" w:hAnsi="宋体"/>
                <w:sz w:val="18"/>
                <w:szCs w:val="18"/>
              </w:rPr>
              <w:t>H</w:t>
            </w:r>
            <w:r>
              <w:rPr>
                <w:rFonts w:hint="eastAsia" w:hAnsi="宋体"/>
                <w:sz w:val="18"/>
                <w:szCs w:val="18"/>
                <w:vertAlign w:val="subscript"/>
              </w:rPr>
              <w:t>2</w:t>
            </w:r>
            <w:r>
              <w:rPr>
                <w:rFonts w:hint="eastAsia" w:hAnsi="宋体"/>
                <w:sz w:val="18"/>
                <w:szCs w:val="18"/>
              </w:rPr>
              <w:t>S</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0-50ppm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0.1ppm</w:t>
            </w:r>
          </w:p>
        </w:tc>
        <w:tc>
          <w:tcPr>
            <w:tcW w:w="708" w:type="dxa"/>
            <w:shd w:val="clear" w:color="auto" w:fill="auto"/>
            <w:vAlign w:val="center"/>
          </w:tcPr>
          <w:p>
            <w:pPr>
              <w:spacing w:line="240" w:lineRule="exact"/>
              <w:jc w:val="left"/>
              <w:rPr>
                <w:rFonts w:hAnsi="宋体"/>
                <w:sz w:val="18"/>
                <w:szCs w:val="18"/>
              </w:rPr>
            </w:pPr>
            <w:r>
              <w:rPr>
                <w:rFonts w:hint="eastAsia" w:hAnsi="宋体"/>
                <w:sz w:val="18"/>
                <w:szCs w:val="18"/>
              </w:rPr>
              <w:t>8ppm</w:t>
            </w:r>
          </w:p>
        </w:tc>
        <w:tc>
          <w:tcPr>
            <w:tcW w:w="709" w:type="dxa"/>
            <w:vAlign w:val="center"/>
          </w:tcPr>
          <w:p>
            <w:pPr>
              <w:spacing w:line="240" w:lineRule="exact"/>
              <w:rPr>
                <w:rFonts w:hAnsi="宋体"/>
                <w:sz w:val="18"/>
                <w:szCs w:val="18"/>
              </w:rPr>
            </w:pPr>
            <w:r>
              <w:rPr>
                <w:rFonts w:hint="eastAsia" w:hAnsi="宋体"/>
                <w:sz w:val="18"/>
                <w:szCs w:val="18"/>
              </w:rPr>
              <w:t>1</w:t>
            </w:r>
            <w:r>
              <w:rPr>
                <w:rFonts w:hAnsi="宋体"/>
                <w:sz w:val="18"/>
                <w:szCs w:val="18"/>
              </w:rPr>
              <w:t>6</w:t>
            </w:r>
            <w:r>
              <w:rPr>
                <w:rFonts w:hint="eastAsia" w:hAnsi="宋体"/>
                <w:sz w:val="18"/>
                <w:szCs w:val="18"/>
              </w:rPr>
              <w:t>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-20℃~50℃</w:t>
            </w:r>
          </w:p>
        </w:tc>
        <w:tc>
          <w:tcPr>
            <w:tcW w:w="709" w:type="dxa"/>
            <w:shd w:val="clear" w:color="auto" w:fill="auto"/>
            <w:vAlign w:val="center"/>
          </w:tcPr>
          <w:p>
            <w:pPr>
              <w:spacing w:line="240" w:lineRule="exact"/>
              <w:jc w:val="center"/>
              <w:rPr>
                <w:rFonts w:hAnsi="宋体"/>
                <w:color w:val="000000" w:themeColor="text1"/>
                <w:sz w:val="18"/>
                <w:szCs w:val="18"/>
                <w14:textFill>
                  <w14:solidFill>
                    <w14:schemeClr w14:val="tx1"/>
                  </w14:solidFill>
                </w14:textFill>
              </w:rPr>
            </w:pPr>
            <w:r>
              <w:rPr>
                <w:rFonts w:hint="eastAsia" w:hAnsi="宋体"/>
                <w:color w:val="000000" w:themeColor="text1"/>
                <w:sz w:val="18"/>
                <w:szCs w:val="18"/>
                <w14:textFill>
                  <w14:solidFill>
                    <w14:schemeClr w14:val="tx1"/>
                  </w14:solidFill>
                </w14:textFill>
              </w:rPr>
              <w:t>10~95%RH</w:t>
            </w:r>
          </w:p>
        </w:tc>
        <w:tc>
          <w:tcPr>
            <w:tcW w:w="708" w:type="dxa"/>
            <w:shd w:val="clear" w:color="auto" w:fill="auto"/>
            <w:vAlign w:val="center"/>
          </w:tcPr>
          <w:p>
            <w:pPr>
              <w:spacing w:line="240" w:lineRule="exact"/>
              <w:jc w:val="center"/>
              <w:rPr>
                <w:rFonts w:hAnsi="宋体"/>
                <w:sz w:val="18"/>
                <w:szCs w:val="18"/>
              </w:rPr>
            </w:pPr>
            <w:r>
              <w:rPr>
                <w:rFonts w:hint="eastAsia" w:hAnsi="宋体"/>
                <w:sz w:val="18"/>
                <w:szCs w:val="18"/>
              </w:rPr>
              <w:t>≤60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12</w:t>
            </w:r>
          </w:p>
        </w:tc>
        <w:tc>
          <w:tcPr>
            <w:tcW w:w="714" w:type="dxa"/>
            <w:shd w:val="clear" w:color="auto" w:fill="auto"/>
            <w:vAlign w:val="center"/>
          </w:tcPr>
          <w:p>
            <w:pPr>
              <w:spacing w:line="240" w:lineRule="exact"/>
              <w:rPr>
                <w:rFonts w:hAnsi="宋体"/>
                <w:sz w:val="18"/>
                <w:szCs w:val="18"/>
              </w:rPr>
            </w:pPr>
            <w:r>
              <w:rPr>
                <w:rFonts w:hint="eastAsia" w:hAnsi="宋体"/>
                <w:sz w:val="18"/>
                <w:szCs w:val="18"/>
              </w:rPr>
              <w:t>SO</w:t>
            </w:r>
            <w:r>
              <w:rPr>
                <w:rFonts w:hint="eastAsia" w:hAnsi="宋体"/>
                <w:sz w:val="18"/>
                <w:szCs w:val="18"/>
                <w:vertAlign w:val="subscript"/>
              </w:rPr>
              <w:t>2</w:t>
            </w:r>
            <w:r>
              <w:rPr>
                <w:rFonts w:hint="eastAsia" w:hAnsi="宋体"/>
                <w:sz w:val="18"/>
                <w:szCs w:val="18"/>
              </w:rPr>
              <w:t>、CL</w:t>
            </w:r>
            <w:r>
              <w:rPr>
                <w:rFonts w:hint="eastAsia" w:hAnsi="宋体"/>
                <w:sz w:val="18"/>
                <w:szCs w:val="18"/>
                <w:vertAlign w:val="subscript"/>
              </w:rPr>
              <w:t>2</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98" w:hRule="atLeast"/>
          <w:jc w:val="center"/>
        </w:trPr>
        <w:tc>
          <w:tcPr>
            <w:tcW w:w="704" w:type="dxa"/>
            <w:shd w:val="clear" w:color="auto" w:fill="auto"/>
            <w:vAlign w:val="center"/>
          </w:tcPr>
          <w:p>
            <w:pPr>
              <w:spacing w:line="240" w:lineRule="exact"/>
              <w:jc w:val="center"/>
              <w:rPr>
                <w:rFonts w:hAnsi="宋体"/>
                <w:sz w:val="18"/>
                <w:szCs w:val="18"/>
              </w:rPr>
            </w:pPr>
            <w:r>
              <w:rPr>
                <w:rFonts w:hint="eastAsia" w:hAnsi="宋体"/>
                <w:sz w:val="18"/>
                <w:szCs w:val="18"/>
              </w:rPr>
              <w:t>CL</w:t>
            </w:r>
            <w:r>
              <w:rPr>
                <w:rFonts w:hint="eastAsia" w:hAnsi="宋体"/>
                <w:sz w:val="18"/>
                <w:szCs w:val="18"/>
                <w:vertAlign w:val="subscript"/>
              </w:rPr>
              <w:t>2</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w:t>
            </w:r>
            <w:r>
              <w:rPr>
                <w:rFonts w:hint="eastAsia" w:hAnsi="宋体"/>
                <w:sz w:val="18"/>
                <w:szCs w:val="18"/>
                <w:lang w:val="en-US" w:eastAsia="zh-CN"/>
              </w:rPr>
              <w:t>10</w:t>
            </w:r>
            <w:r>
              <w:rPr>
                <w:rFonts w:hint="eastAsia" w:hAnsi="宋体"/>
                <w:sz w:val="18"/>
                <w:szCs w:val="18"/>
              </w:rPr>
              <w:t>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0.1ppm</w:t>
            </w:r>
          </w:p>
        </w:tc>
        <w:tc>
          <w:tcPr>
            <w:tcW w:w="708" w:type="dxa"/>
            <w:shd w:val="clear" w:color="auto" w:fill="auto"/>
            <w:vAlign w:val="center"/>
          </w:tcPr>
          <w:p>
            <w:pPr>
              <w:spacing w:line="240" w:lineRule="exact"/>
              <w:jc w:val="left"/>
              <w:rPr>
                <w:rFonts w:hAnsi="宋体"/>
                <w:sz w:val="18"/>
                <w:szCs w:val="18"/>
              </w:rPr>
            </w:pPr>
            <w:r>
              <w:rPr>
                <w:rFonts w:hint="eastAsia" w:hAnsi="宋体"/>
                <w:sz w:val="18"/>
                <w:szCs w:val="18"/>
                <w:lang w:val="en-US" w:eastAsia="zh-CN"/>
              </w:rPr>
              <w:t>5</w:t>
            </w:r>
            <w:r>
              <w:rPr>
                <w:rFonts w:hint="eastAsia" w:hAnsi="宋体"/>
                <w:sz w:val="18"/>
                <w:szCs w:val="18"/>
              </w:rPr>
              <w:t>ppm</w:t>
            </w:r>
          </w:p>
        </w:tc>
        <w:tc>
          <w:tcPr>
            <w:tcW w:w="709" w:type="dxa"/>
            <w:vAlign w:val="center"/>
          </w:tcPr>
          <w:p>
            <w:pPr>
              <w:spacing w:line="240" w:lineRule="exact"/>
              <w:rPr>
                <w:rFonts w:hAnsi="宋体"/>
                <w:sz w:val="18"/>
                <w:szCs w:val="18"/>
              </w:rPr>
            </w:pPr>
            <w:r>
              <w:rPr>
                <w:rFonts w:hint="eastAsia" w:hAnsi="宋体"/>
                <w:sz w:val="18"/>
                <w:szCs w:val="18"/>
                <w:lang w:val="en-US" w:eastAsia="zh-CN"/>
              </w:rPr>
              <w:t>8</w:t>
            </w:r>
            <w:r>
              <w:rPr>
                <w:rFonts w:hint="eastAsia" w:hAnsi="宋体"/>
                <w:sz w:val="18"/>
                <w:szCs w:val="18"/>
              </w:rPr>
              <w:t>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-20℃~50℃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10~95%RH</w:t>
            </w:r>
          </w:p>
        </w:tc>
        <w:tc>
          <w:tcPr>
            <w:tcW w:w="708" w:type="dxa"/>
            <w:shd w:val="clear" w:color="auto" w:fill="auto"/>
            <w:vAlign w:val="center"/>
          </w:tcPr>
          <w:p>
            <w:pPr>
              <w:spacing w:line="240" w:lineRule="exact"/>
              <w:jc w:val="center"/>
              <w:rPr>
                <w:rFonts w:hAnsi="宋体"/>
                <w:sz w:val="18"/>
                <w:szCs w:val="18"/>
              </w:rPr>
            </w:pPr>
            <w:r>
              <w:rPr>
                <w:rFonts w:hint="eastAsia" w:hAnsi="宋体"/>
                <w:sz w:val="18"/>
                <w:szCs w:val="18"/>
              </w:rPr>
              <w:t>≤60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12</w:t>
            </w:r>
          </w:p>
        </w:tc>
        <w:tc>
          <w:tcPr>
            <w:tcW w:w="714" w:type="dxa"/>
            <w:shd w:val="clear" w:color="auto" w:fill="auto"/>
            <w:vAlign w:val="center"/>
          </w:tcPr>
          <w:p>
            <w:pPr>
              <w:spacing w:line="240" w:lineRule="exact"/>
              <w:rPr>
                <w:rFonts w:hAnsi="宋体"/>
                <w:sz w:val="18"/>
                <w:szCs w:val="18"/>
              </w:rPr>
            </w:pPr>
            <w:r>
              <w:rPr>
                <w:rFonts w:hint="eastAsia" w:hAnsi="宋体"/>
                <w:sz w:val="18"/>
                <w:szCs w:val="18"/>
              </w:rPr>
              <w:t>NO</w:t>
            </w:r>
            <w:r>
              <w:rPr>
                <w:rFonts w:hint="eastAsia" w:hAnsi="宋体"/>
                <w:sz w:val="18"/>
                <w:szCs w:val="18"/>
                <w:vertAlign w:val="subscript"/>
              </w:rPr>
              <w:t>2</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436" w:hRule="atLeast"/>
          <w:jc w:val="center"/>
        </w:trPr>
        <w:tc>
          <w:tcPr>
            <w:tcW w:w="704" w:type="dxa"/>
            <w:shd w:val="clear" w:color="auto" w:fill="auto"/>
            <w:vAlign w:val="center"/>
          </w:tcPr>
          <w:p>
            <w:pPr>
              <w:spacing w:line="240" w:lineRule="exact"/>
              <w:jc w:val="center"/>
              <w:rPr>
                <w:rFonts w:hAnsi="宋体"/>
                <w:sz w:val="18"/>
                <w:szCs w:val="18"/>
              </w:rPr>
            </w:pPr>
            <w:r>
              <w:rPr>
                <w:rFonts w:hint="eastAsia" w:hAnsi="宋体"/>
                <w:sz w:val="18"/>
                <w:szCs w:val="18"/>
              </w:rPr>
              <w:t>SO</w:t>
            </w:r>
            <w:r>
              <w:rPr>
                <w:rFonts w:hint="eastAsia" w:hAnsi="宋体"/>
                <w:sz w:val="18"/>
                <w:szCs w:val="18"/>
                <w:vertAlign w:val="subscript"/>
              </w:rPr>
              <w:t>2</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0-50ppm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0.1ppm</w:t>
            </w:r>
          </w:p>
        </w:tc>
        <w:tc>
          <w:tcPr>
            <w:tcW w:w="708" w:type="dxa"/>
            <w:shd w:val="clear" w:color="auto" w:fill="auto"/>
            <w:vAlign w:val="center"/>
          </w:tcPr>
          <w:p>
            <w:pPr>
              <w:spacing w:line="240" w:lineRule="exact"/>
              <w:jc w:val="left"/>
              <w:rPr>
                <w:rFonts w:hAnsi="宋体"/>
                <w:sz w:val="18"/>
                <w:szCs w:val="18"/>
              </w:rPr>
            </w:pPr>
            <w:r>
              <w:rPr>
                <w:rFonts w:hint="eastAsia" w:hAnsi="宋体"/>
                <w:sz w:val="18"/>
                <w:szCs w:val="18"/>
              </w:rPr>
              <w:t>8ppm</w:t>
            </w:r>
          </w:p>
        </w:tc>
        <w:tc>
          <w:tcPr>
            <w:tcW w:w="709" w:type="dxa"/>
            <w:vAlign w:val="center"/>
          </w:tcPr>
          <w:p>
            <w:pPr>
              <w:spacing w:line="240" w:lineRule="exact"/>
              <w:rPr>
                <w:rFonts w:hAnsi="宋体"/>
                <w:sz w:val="18"/>
                <w:szCs w:val="18"/>
              </w:rPr>
            </w:pPr>
            <w:r>
              <w:rPr>
                <w:rFonts w:hint="eastAsia" w:hAnsi="宋体"/>
                <w:sz w:val="18"/>
                <w:szCs w:val="18"/>
              </w:rPr>
              <w:t>1</w:t>
            </w:r>
            <w:r>
              <w:rPr>
                <w:rFonts w:hAnsi="宋体"/>
                <w:sz w:val="18"/>
                <w:szCs w:val="18"/>
              </w:rPr>
              <w:t>6</w:t>
            </w:r>
            <w:r>
              <w:rPr>
                <w:rFonts w:hint="eastAsia" w:hAnsi="宋体"/>
                <w:sz w:val="18"/>
                <w:szCs w:val="18"/>
              </w:rPr>
              <w:t>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-20℃~50℃</w:t>
            </w:r>
          </w:p>
        </w:tc>
        <w:tc>
          <w:tcPr>
            <w:tcW w:w="709" w:type="dxa"/>
            <w:shd w:val="clear" w:color="auto" w:fill="auto"/>
            <w:vAlign w:val="center"/>
          </w:tcPr>
          <w:p>
            <w:pPr>
              <w:spacing w:line="240" w:lineRule="exact"/>
              <w:jc w:val="center"/>
              <w:rPr>
                <w:rFonts w:hAnsi="宋体"/>
                <w:color w:val="000000" w:themeColor="text1"/>
                <w:sz w:val="18"/>
                <w:szCs w:val="18"/>
                <w14:textFill>
                  <w14:solidFill>
                    <w14:schemeClr w14:val="tx1"/>
                  </w14:solidFill>
                </w14:textFill>
              </w:rPr>
            </w:pPr>
            <w:r>
              <w:rPr>
                <w:rFonts w:hint="eastAsia" w:hAnsi="宋体"/>
                <w:color w:val="000000" w:themeColor="text1"/>
                <w:sz w:val="18"/>
                <w:szCs w:val="18"/>
                <w14:textFill>
                  <w14:solidFill>
                    <w14:schemeClr w14:val="tx1"/>
                  </w14:solidFill>
                </w14:textFill>
              </w:rPr>
              <w:t>10~95%RH</w:t>
            </w:r>
          </w:p>
        </w:tc>
        <w:tc>
          <w:tcPr>
            <w:tcW w:w="708" w:type="dxa"/>
            <w:shd w:val="clear" w:color="auto" w:fill="auto"/>
            <w:vAlign w:val="center"/>
          </w:tcPr>
          <w:p>
            <w:pPr>
              <w:spacing w:line="240" w:lineRule="exact"/>
              <w:jc w:val="center"/>
              <w:rPr>
                <w:rFonts w:hAnsi="宋体"/>
                <w:sz w:val="18"/>
                <w:szCs w:val="18"/>
              </w:rPr>
            </w:pPr>
            <w:r>
              <w:rPr>
                <w:rFonts w:hint="eastAsia" w:hAnsi="宋体"/>
                <w:sz w:val="18"/>
                <w:szCs w:val="18"/>
              </w:rPr>
              <w:t>≤60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12</w:t>
            </w:r>
          </w:p>
        </w:tc>
        <w:tc>
          <w:tcPr>
            <w:tcW w:w="714" w:type="dxa"/>
            <w:shd w:val="clear" w:color="auto" w:fill="auto"/>
            <w:vAlign w:val="center"/>
          </w:tcPr>
          <w:p>
            <w:pPr>
              <w:spacing w:line="240" w:lineRule="exact"/>
              <w:rPr>
                <w:rFonts w:hAnsi="宋体"/>
                <w:sz w:val="18"/>
                <w:szCs w:val="18"/>
              </w:rPr>
            </w:pPr>
            <w:r>
              <w:rPr>
                <w:rFonts w:hint="eastAsia" w:hAnsi="宋体"/>
                <w:sz w:val="18"/>
                <w:szCs w:val="18"/>
              </w:rPr>
              <w:t>H</w:t>
            </w:r>
            <w:r>
              <w:rPr>
                <w:rFonts w:hint="eastAsia" w:hAnsi="宋体"/>
                <w:sz w:val="18"/>
                <w:szCs w:val="18"/>
                <w:vertAlign w:val="subscript"/>
              </w:rPr>
              <w:t>2</w:t>
            </w:r>
            <w:r>
              <w:rPr>
                <w:rFonts w:hint="eastAsia" w:hAnsi="宋体"/>
                <w:sz w:val="18"/>
                <w:szCs w:val="18"/>
              </w:rPr>
              <w:t>S、HCN、HCL</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218" w:hRule="atLeast"/>
          <w:jc w:val="center"/>
        </w:trPr>
        <w:tc>
          <w:tcPr>
            <w:tcW w:w="704" w:type="dxa"/>
            <w:shd w:val="clear" w:color="auto" w:fill="auto"/>
            <w:vAlign w:val="center"/>
          </w:tcPr>
          <w:p>
            <w:pPr>
              <w:spacing w:line="240" w:lineRule="exact"/>
              <w:jc w:val="center"/>
              <w:rPr>
                <w:rFonts w:hAnsi="宋体"/>
                <w:sz w:val="18"/>
                <w:szCs w:val="18"/>
              </w:rPr>
            </w:pPr>
            <w:r>
              <w:rPr>
                <w:rFonts w:hint="eastAsia" w:hAnsi="宋体"/>
                <w:sz w:val="18"/>
                <w:szCs w:val="18"/>
              </w:rPr>
              <w:t>O</w:t>
            </w:r>
            <w:r>
              <w:rPr>
                <w:rFonts w:hint="eastAsia" w:hAnsi="宋体"/>
                <w:sz w:val="18"/>
                <w:szCs w:val="18"/>
                <w:vertAlign w:val="subscript"/>
              </w:rPr>
              <w:t>2</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w:t>
            </w:r>
            <w:r>
              <w:rPr>
                <w:rFonts w:hAnsi="宋体"/>
                <w:sz w:val="18"/>
                <w:szCs w:val="18"/>
              </w:rPr>
              <w:t>25</w:t>
            </w:r>
            <w:r>
              <w:rPr>
                <w:rFonts w:hint="eastAsia" w:hAnsi="宋体"/>
                <w:sz w:val="18"/>
                <w:szCs w:val="18"/>
              </w:rPr>
              <w:t>%VOL</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0.1%VOL</w:t>
            </w:r>
          </w:p>
        </w:tc>
        <w:tc>
          <w:tcPr>
            <w:tcW w:w="708" w:type="dxa"/>
            <w:shd w:val="clear" w:color="auto" w:fill="auto"/>
            <w:vAlign w:val="center"/>
          </w:tcPr>
          <w:p>
            <w:pPr>
              <w:spacing w:line="240" w:lineRule="exact"/>
              <w:jc w:val="left"/>
              <w:rPr>
                <w:rFonts w:hAnsi="宋体"/>
                <w:sz w:val="18"/>
                <w:szCs w:val="18"/>
              </w:rPr>
            </w:pPr>
            <w:r>
              <w:rPr>
                <w:rFonts w:hint="eastAsia" w:hAnsi="宋体"/>
                <w:sz w:val="18"/>
                <w:szCs w:val="18"/>
              </w:rPr>
              <w:t>1</w:t>
            </w:r>
            <w:r>
              <w:rPr>
                <w:rFonts w:hAnsi="宋体"/>
                <w:sz w:val="18"/>
                <w:szCs w:val="18"/>
              </w:rPr>
              <w:t>9.5</w:t>
            </w:r>
            <w:r>
              <w:rPr>
                <w:rFonts w:hint="eastAsia" w:hAnsi="宋体"/>
                <w:sz w:val="18"/>
                <w:szCs w:val="18"/>
              </w:rPr>
              <w:t>%VOL</w:t>
            </w:r>
          </w:p>
        </w:tc>
        <w:tc>
          <w:tcPr>
            <w:tcW w:w="709" w:type="dxa"/>
            <w:vAlign w:val="center"/>
          </w:tcPr>
          <w:p>
            <w:pPr>
              <w:spacing w:line="240" w:lineRule="exact"/>
              <w:rPr>
                <w:rFonts w:hAnsi="宋体"/>
                <w:sz w:val="18"/>
                <w:szCs w:val="18"/>
              </w:rPr>
            </w:pPr>
            <w:r>
              <w:rPr>
                <w:rFonts w:hint="eastAsia" w:hAnsi="宋体"/>
                <w:sz w:val="18"/>
                <w:szCs w:val="18"/>
              </w:rPr>
              <w:t>2</w:t>
            </w:r>
            <w:r>
              <w:rPr>
                <w:rFonts w:hAnsi="宋体"/>
                <w:sz w:val="18"/>
                <w:szCs w:val="18"/>
              </w:rPr>
              <w:t>3.5</w:t>
            </w:r>
            <w:r>
              <w:rPr>
                <w:rFonts w:hint="eastAsia" w:hAnsi="宋体"/>
                <w:sz w:val="18"/>
                <w:szCs w:val="18"/>
              </w:rPr>
              <w:t>%</w:t>
            </w:r>
            <w:r>
              <w:rPr>
                <w:rFonts w:hAnsi="宋体"/>
                <w:sz w:val="18"/>
                <w:szCs w:val="18"/>
              </w:rPr>
              <w:t>VOL</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-20℃~50℃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10~95%RH</w:t>
            </w:r>
          </w:p>
        </w:tc>
        <w:tc>
          <w:tcPr>
            <w:tcW w:w="708" w:type="dxa"/>
            <w:shd w:val="clear" w:color="auto" w:fill="auto"/>
            <w:vAlign w:val="center"/>
          </w:tcPr>
          <w:p>
            <w:pPr>
              <w:spacing w:line="240" w:lineRule="exact"/>
              <w:jc w:val="center"/>
              <w:rPr>
                <w:rFonts w:hAnsi="宋体"/>
                <w:sz w:val="18"/>
                <w:szCs w:val="18"/>
              </w:rPr>
            </w:pPr>
            <w:r>
              <w:rPr>
                <w:rFonts w:hint="eastAsia" w:hAnsi="宋体"/>
                <w:sz w:val="18"/>
                <w:szCs w:val="18"/>
              </w:rPr>
              <w:t>≤60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12</w:t>
            </w:r>
          </w:p>
        </w:tc>
        <w:tc>
          <w:tcPr>
            <w:tcW w:w="714" w:type="dxa"/>
            <w:shd w:val="clear" w:color="auto" w:fill="auto"/>
            <w:vAlign w:val="center"/>
          </w:tcPr>
          <w:p>
            <w:pPr>
              <w:spacing w:line="240" w:lineRule="exact"/>
              <w:rPr>
                <w:rFonts w:hAnsi="宋体"/>
                <w:sz w:val="18"/>
                <w:szCs w:val="18"/>
              </w:rPr>
            </w:pPr>
            <w:r>
              <w:rPr>
                <w:rFonts w:hint="eastAsia" w:hAnsi="宋体"/>
                <w:sz w:val="18"/>
                <w:szCs w:val="18"/>
              </w:rPr>
              <w:t>无</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436" w:hRule="atLeast"/>
          <w:jc w:val="center"/>
        </w:trPr>
        <w:tc>
          <w:tcPr>
            <w:tcW w:w="704" w:type="dxa"/>
            <w:shd w:val="clear" w:color="auto" w:fill="auto"/>
            <w:vAlign w:val="center"/>
          </w:tcPr>
          <w:p>
            <w:pPr>
              <w:spacing w:line="240" w:lineRule="exact"/>
              <w:jc w:val="center"/>
              <w:rPr>
                <w:rFonts w:hAnsi="宋体"/>
                <w:sz w:val="18"/>
                <w:szCs w:val="18"/>
              </w:rPr>
            </w:pPr>
            <w:r>
              <w:rPr>
                <w:rFonts w:hint="eastAsia" w:hAnsi="宋体"/>
                <w:sz w:val="18"/>
                <w:szCs w:val="18"/>
              </w:rPr>
              <w:t>NH</w:t>
            </w:r>
            <w:r>
              <w:rPr>
                <w:rFonts w:hint="eastAsia" w:hAnsi="宋体"/>
                <w:sz w:val="18"/>
                <w:szCs w:val="18"/>
                <w:vertAlign w:val="subscript"/>
              </w:rPr>
              <w:t>3</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0-100ppm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1ppm</w:t>
            </w:r>
          </w:p>
        </w:tc>
        <w:tc>
          <w:tcPr>
            <w:tcW w:w="708" w:type="dxa"/>
            <w:shd w:val="clear" w:color="auto" w:fill="auto"/>
            <w:vAlign w:val="center"/>
          </w:tcPr>
          <w:p>
            <w:pPr>
              <w:spacing w:line="240" w:lineRule="exact"/>
              <w:jc w:val="left"/>
              <w:rPr>
                <w:rFonts w:hAnsi="宋体"/>
                <w:sz w:val="18"/>
                <w:szCs w:val="18"/>
              </w:rPr>
            </w:pPr>
            <w:r>
              <w:rPr>
                <w:rFonts w:hint="eastAsia" w:hAnsi="宋体"/>
                <w:sz w:val="18"/>
                <w:szCs w:val="18"/>
                <w:lang w:val="en-US" w:eastAsia="zh-CN"/>
              </w:rPr>
              <w:t>40</w:t>
            </w:r>
            <w:r>
              <w:rPr>
                <w:rFonts w:hint="eastAsia" w:hAnsi="宋体"/>
                <w:sz w:val="18"/>
                <w:szCs w:val="18"/>
              </w:rPr>
              <w:t>ppm</w:t>
            </w:r>
          </w:p>
        </w:tc>
        <w:tc>
          <w:tcPr>
            <w:tcW w:w="709" w:type="dxa"/>
            <w:vAlign w:val="center"/>
          </w:tcPr>
          <w:p>
            <w:pPr>
              <w:spacing w:line="240" w:lineRule="exact"/>
              <w:rPr>
                <w:rFonts w:hAnsi="宋体"/>
                <w:color w:val="000000" w:themeColor="text1"/>
                <w:sz w:val="18"/>
                <w:szCs w:val="18"/>
                <w14:textFill>
                  <w14:solidFill>
                    <w14:schemeClr w14:val="tx1"/>
                  </w14:solidFill>
                </w14:textFill>
              </w:rPr>
            </w:pPr>
            <w:r>
              <w:rPr>
                <w:rFonts w:hint="eastAsia" w:hAnsi="宋体"/>
                <w:color w:val="000000" w:themeColor="text1"/>
                <w:sz w:val="18"/>
                <w:szCs w:val="18"/>
                <w:lang w:val="en-US" w:eastAsia="zh-CN"/>
                <w14:textFill>
                  <w14:solidFill>
                    <w14:schemeClr w14:val="tx1"/>
                  </w14:solidFill>
                </w14:textFill>
              </w:rPr>
              <w:t>80</w:t>
            </w:r>
            <w:bookmarkStart w:id="29" w:name="_GoBack"/>
            <w:bookmarkEnd w:id="29"/>
            <w:r>
              <w:rPr>
                <w:rFonts w:hint="eastAsia" w:hAnsi="宋体"/>
                <w:color w:val="000000" w:themeColor="text1"/>
                <w:sz w:val="18"/>
                <w:szCs w:val="18"/>
                <w14:textFill>
                  <w14:solidFill>
                    <w14:schemeClr w14:val="tx1"/>
                  </w14:solidFill>
                </w14:textFill>
              </w:rPr>
              <w:t>ppm</w:t>
            </w:r>
          </w:p>
        </w:tc>
        <w:tc>
          <w:tcPr>
            <w:tcW w:w="709" w:type="dxa"/>
            <w:shd w:val="clear" w:color="auto" w:fill="auto"/>
            <w:vAlign w:val="center"/>
          </w:tcPr>
          <w:p>
            <w:pPr>
              <w:spacing w:line="240" w:lineRule="exact"/>
              <w:jc w:val="center"/>
              <w:rPr>
                <w:rFonts w:hAnsi="宋体"/>
                <w:color w:val="000000" w:themeColor="text1"/>
                <w:sz w:val="18"/>
                <w:szCs w:val="18"/>
                <w14:textFill>
                  <w14:solidFill>
                    <w14:schemeClr w14:val="tx1"/>
                  </w14:solidFill>
                </w14:textFill>
              </w:rPr>
            </w:pPr>
            <w:r>
              <w:rPr>
                <w:rFonts w:hint="eastAsia" w:hAnsi="宋体"/>
                <w:color w:val="000000" w:themeColor="text1"/>
                <w:sz w:val="18"/>
                <w:szCs w:val="18"/>
                <w14:textFill>
                  <w14:solidFill>
                    <w14:schemeClr w14:val="tx1"/>
                  </w14:solidFill>
                </w14:textFill>
              </w:rPr>
              <w:t>-10℃~40℃</w:t>
            </w:r>
          </w:p>
        </w:tc>
        <w:tc>
          <w:tcPr>
            <w:tcW w:w="709" w:type="dxa"/>
            <w:shd w:val="clear" w:color="auto" w:fill="auto"/>
            <w:vAlign w:val="center"/>
          </w:tcPr>
          <w:p>
            <w:pPr>
              <w:spacing w:line="240" w:lineRule="exact"/>
              <w:jc w:val="center"/>
              <w:rPr>
                <w:rFonts w:hAnsi="宋体"/>
                <w:color w:val="000000" w:themeColor="text1"/>
                <w:sz w:val="18"/>
                <w:szCs w:val="18"/>
                <w14:textFill>
                  <w14:solidFill>
                    <w14:schemeClr w14:val="tx1"/>
                  </w14:solidFill>
                </w14:textFill>
              </w:rPr>
            </w:pPr>
            <w:r>
              <w:rPr>
                <w:rFonts w:hint="eastAsia" w:hAnsi="宋体"/>
                <w:color w:val="000000" w:themeColor="text1"/>
                <w:sz w:val="18"/>
                <w:szCs w:val="18"/>
                <w14:textFill>
                  <w14:solidFill>
                    <w14:schemeClr w14:val="tx1"/>
                  </w14:solidFill>
                </w14:textFill>
              </w:rPr>
              <w:t>10~95%RH</w:t>
            </w:r>
          </w:p>
        </w:tc>
        <w:tc>
          <w:tcPr>
            <w:tcW w:w="708" w:type="dxa"/>
            <w:shd w:val="clear" w:color="auto" w:fill="auto"/>
            <w:vAlign w:val="center"/>
          </w:tcPr>
          <w:p>
            <w:pPr>
              <w:spacing w:line="240" w:lineRule="exact"/>
              <w:jc w:val="center"/>
              <w:rPr>
                <w:rFonts w:hAnsi="宋体"/>
                <w:sz w:val="18"/>
                <w:szCs w:val="18"/>
              </w:rPr>
            </w:pPr>
            <w:r>
              <w:rPr>
                <w:rFonts w:hint="eastAsia" w:hAnsi="宋体"/>
                <w:sz w:val="18"/>
                <w:szCs w:val="18"/>
              </w:rPr>
              <w:t>≤60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12</w:t>
            </w:r>
          </w:p>
        </w:tc>
        <w:tc>
          <w:tcPr>
            <w:tcW w:w="714" w:type="dxa"/>
            <w:shd w:val="clear" w:color="auto" w:fill="auto"/>
            <w:vAlign w:val="center"/>
          </w:tcPr>
          <w:p>
            <w:pPr>
              <w:spacing w:line="240" w:lineRule="exact"/>
              <w:rPr>
                <w:rFonts w:hAnsi="宋体"/>
                <w:sz w:val="18"/>
                <w:szCs w:val="18"/>
              </w:rPr>
            </w:pPr>
            <w:r>
              <w:rPr>
                <w:rFonts w:hint="eastAsia" w:hAnsi="宋体"/>
                <w:sz w:val="18"/>
                <w:szCs w:val="18"/>
              </w:rPr>
              <w:t>H</w:t>
            </w:r>
            <w:r>
              <w:rPr>
                <w:rFonts w:hint="eastAsia" w:hAnsi="宋体"/>
                <w:sz w:val="18"/>
                <w:szCs w:val="18"/>
                <w:vertAlign w:val="subscript"/>
              </w:rPr>
              <w:t>2</w:t>
            </w:r>
            <w:r>
              <w:rPr>
                <w:rFonts w:hint="eastAsia" w:hAnsi="宋体"/>
                <w:sz w:val="18"/>
                <w:szCs w:val="18"/>
              </w:rPr>
              <w:t>S、SO</w:t>
            </w:r>
            <w:r>
              <w:rPr>
                <w:rFonts w:hint="eastAsia" w:hAnsi="宋体"/>
                <w:sz w:val="18"/>
                <w:szCs w:val="18"/>
                <w:vertAlign w:val="subscript"/>
              </w:rPr>
              <w:t>2</w:t>
            </w:r>
            <w:r>
              <w:rPr>
                <w:rFonts w:hint="eastAsia" w:hAnsi="宋体"/>
                <w:sz w:val="18"/>
                <w:szCs w:val="18"/>
              </w:rPr>
              <w:t>、CL</w:t>
            </w:r>
            <w:r>
              <w:rPr>
                <w:rFonts w:hint="eastAsia" w:hAnsi="宋体"/>
                <w:sz w:val="18"/>
                <w:szCs w:val="18"/>
                <w:vertAlign w:val="subscript"/>
              </w:rPr>
              <w:t>2</w:t>
            </w:r>
            <w:r>
              <w:rPr>
                <w:rFonts w:hint="eastAsia" w:hAnsi="宋体"/>
                <w:sz w:val="18"/>
                <w:szCs w:val="18"/>
              </w:rPr>
              <w:t>、NO</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218" w:hRule="atLeast"/>
          <w:jc w:val="center"/>
        </w:trPr>
        <w:tc>
          <w:tcPr>
            <w:tcW w:w="704" w:type="dxa"/>
            <w:shd w:val="clear" w:color="auto" w:fill="auto"/>
            <w:vAlign w:val="center"/>
          </w:tcPr>
          <w:p>
            <w:pPr>
              <w:spacing w:line="240" w:lineRule="exact"/>
              <w:jc w:val="center"/>
              <w:rPr>
                <w:rFonts w:hAnsi="宋体"/>
                <w:sz w:val="18"/>
                <w:szCs w:val="18"/>
              </w:rPr>
            </w:pPr>
            <w:r>
              <w:rPr>
                <w:rFonts w:hint="eastAsia" w:hAnsi="宋体"/>
                <w:sz w:val="18"/>
                <w:szCs w:val="18"/>
              </w:rPr>
              <w:t>NO</w:t>
            </w:r>
            <w:r>
              <w:rPr>
                <w:rFonts w:hint="eastAsia" w:hAnsi="宋体"/>
                <w:sz w:val="18"/>
                <w:szCs w:val="18"/>
                <w:vertAlign w:val="subscript"/>
              </w:rPr>
              <w:t>2</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0-20ppm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0.1ppm</w:t>
            </w:r>
          </w:p>
        </w:tc>
        <w:tc>
          <w:tcPr>
            <w:tcW w:w="708" w:type="dxa"/>
            <w:shd w:val="clear" w:color="auto" w:fill="auto"/>
            <w:vAlign w:val="center"/>
          </w:tcPr>
          <w:p>
            <w:pPr>
              <w:spacing w:line="240" w:lineRule="exact"/>
              <w:jc w:val="left"/>
              <w:rPr>
                <w:rFonts w:hAnsi="宋体"/>
                <w:sz w:val="18"/>
                <w:szCs w:val="18"/>
              </w:rPr>
            </w:pPr>
            <w:r>
              <w:rPr>
                <w:rFonts w:hint="eastAsia" w:hAnsi="宋体"/>
                <w:sz w:val="18"/>
                <w:szCs w:val="18"/>
              </w:rPr>
              <w:t>8ppm</w:t>
            </w:r>
          </w:p>
        </w:tc>
        <w:tc>
          <w:tcPr>
            <w:tcW w:w="709" w:type="dxa"/>
            <w:vAlign w:val="center"/>
          </w:tcPr>
          <w:p>
            <w:pPr>
              <w:spacing w:line="240" w:lineRule="exact"/>
              <w:rPr>
                <w:rFonts w:hAnsi="宋体"/>
                <w:sz w:val="18"/>
                <w:szCs w:val="18"/>
              </w:rPr>
            </w:pPr>
            <w:r>
              <w:rPr>
                <w:rFonts w:hint="eastAsia" w:hAnsi="宋体"/>
                <w:sz w:val="18"/>
                <w:szCs w:val="18"/>
              </w:rPr>
              <w:t>1</w:t>
            </w:r>
            <w:r>
              <w:rPr>
                <w:rFonts w:hAnsi="宋体"/>
                <w:sz w:val="18"/>
                <w:szCs w:val="18"/>
              </w:rPr>
              <w:t>6</w:t>
            </w:r>
            <w:r>
              <w:rPr>
                <w:rFonts w:hint="eastAsia" w:hAnsi="宋体"/>
                <w:sz w:val="18"/>
                <w:szCs w:val="18"/>
              </w:rPr>
              <w:t>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-20℃~50℃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10~95%RH</w:t>
            </w:r>
          </w:p>
        </w:tc>
        <w:tc>
          <w:tcPr>
            <w:tcW w:w="708" w:type="dxa"/>
            <w:shd w:val="clear" w:color="auto" w:fill="auto"/>
            <w:vAlign w:val="center"/>
          </w:tcPr>
          <w:p>
            <w:pPr>
              <w:spacing w:line="240" w:lineRule="exact"/>
              <w:jc w:val="center"/>
              <w:rPr>
                <w:rFonts w:hAnsi="宋体"/>
                <w:sz w:val="18"/>
                <w:szCs w:val="18"/>
              </w:rPr>
            </w:pPr>
            <w:r>
              <w:rPr>
                <w:rFonts w:hint="eastAsia" w:hAnsi="宋体"/>
                <w:sz w:val="18"/>
                <w:szCs w:val="18"/>
              </w:rPr>
              <w:t>≤60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12</w:t>
            </w:r>
          </w:p>
        </w:tc>
        <w:tc>
          <w:tcPr>
            <w:tcW w:w="714" w:type="dxa"/>
            <w:shd w:val="clear" w:color="auto" w:fill="auto"/>
            <w:vAlign w:val="center"/>
          </w:tcPr>
          <w:p>
            <w:pPr>
              <w:spacing w:line="240" w:lineRule="exact"/>
              <w:rPr>
                <w:rFonts w:hAnsi="宋体"/>
                <w:sz w:val="18"/>
                <w:szCs w:val="18"/>
              </w:rPr>
            </w:pPr>
            <w:r>
              <w:rPr>
                <w:rFonts w:hint="eastAsia" w:hAnsi="宋体"/>
                <w:sz w:val="18"/>
                <w:szCs w:val="18"/>
              </w:rPr>
              <w:t>CL</w:t>
            </w:r>
            <w:r>
              <w:rPr>
                <w:rFonts w:hint="eastAsia" w:hAnsi="宋体"/>
                <w:sz w:val="18"/>
                <w:szCs w:val="18"/>
                <w:vertAlign w:val="subscript"/>
              </w:rPr>
              <w:t>2</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218" w:hRule="atLeast"/>
          <w:jc w:val="center"/>
        </w:trPr>
        <w:tc>
          <w:tcPr>
            <w:tcW w:w="704" w:type="dxa"/>
            <w:shd w:val="clear" w:color="auto" w:fill="auto"/>
            <w:vAlign w:val="center"/>
          </w:tcPr>
          <w:p>
            <w:pPr>
              <w:spacing w:line="240" w:lineRule="exact"/>
              <w:jc w:val="center"/>
              <w:rPr>
                <w:rFonts w:hAnsi="宋体"/>
                <w:sz w:val="18"/>
                <w:szCs w:val="18"/>
              </w:rPr>
            </w:pPr>
            <w:r>
              <w:rPr>
                <w:rFonts w:hint="eastAsia" w:hAnsi="宋体"/>
                <w:sz w:val="18"/>
                <w:szCs w:val="18"/>
              </w:rPr>
              <w:t>HCL</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0-20ppm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0.1ppm</w:t>
            </w:r>
          </w:p>
        </w:tc>
        <w:tc>
          <w:tcPr>
            <w:tcW w:w="708" w:type="dxa"/>
            <w:shd w:val="clear" w:color="auto" w:fill="auto"/>
            <w:vAlign w:val="center"/>
          </w:tcPr>
          <w:p>
            <w:pPr>
              <w:spacing w:line="240" w:lineRule="exact"/>
              <w:jc w:val="left"/>
              <w:rPr>
                <w:rFonts w:hAnsi="宋体"/>
                <w:sz w:val="18"/>
                <w:szCs w:val="18"/>
              </w:rPr>
            </w:pPr>
            <w:r>
              <w:rPr>
                <w:rFonts w:hint="eastAsia" w:hAnsi="宋体"/>
                <w:sz w:val="18"/>
                <w:szCs w:val="18"/>
              </w:rPr>
              <w:t>8ppm</w:t>
            </w:r>
          </w:p>
        </w:tc>
        <w:tc>
          <w:tcPr>
            <w:tcW w:w="709" w:type="dxa"/>
            <w:vAlign w:val="center"/>
          </w:tcPr>
          <w:p>
            <w:pPr>
              <w:spacing w:line="240" w:lineRule="exact"/>
              <w:rPr>
                <w:rFonts w:hAnsi="宋体"/>
                <w:sz w:val="18"/>
                <w:szCs w:val="18"/>
              </w:rPr>
            </w:pPr>
            <w:r>
              <w:rPr>
                <w:rFonts w:hint="eastAsia" w:hAnsi="宋体"/>
                <w:sz w:val="18"/>
                <w:szCs w:val="18"/>
              </w:rPr>
              <w:t>1</w:t>
            </w:r>
            <w:r>
              <w:rPr>
                <w:rFonts w:hAnsi="宋体"/>
                <w:sz w:val="18"/>
                <w:szCs w:val="18"/>
              </w:rPr>
              <w:t>6</w:t>
            </w:r>
            <w:r>
              <w:rPr>
                <w:rFonts w:hint="eastAsia" w:hAnsi="宋体"/>
                <w:sz w:val="18"/>
                <w:szCs w:val="18"/>
              </w:rPr>
              <w:t>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-20℃~45℃</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10~95%RH</w:t>
            </w:r>
          </w:p>
        </w:tc>
        <w:tc>
          <w:tcPr>
            <w:tcW w:w="708" w:type="dxa"/>
            <w:shd w:val="clear" w:color="auto" w:fill="auto"/>
            <w:vAlign w:val="center"/>
          </w:tcPr>
          <w:p>
            <w:pPr>
              <w:spacing w:line="240" w:lineRule="exact"/>
              <w:jc w:val="center"/>
              <w:rPr>
                <w:rFonts w:hAnsi="宋体"/>
                <w:sz w:val="18"/>
                <w:szCs w:val="18"/>
              </w:rPr>
            </w:pPr>
            <w:r>
              <w:rPr>
                <w:rFonts w:hint="eastAsia" w:hAnsi="宋体"/>
                <w:sz w:val="18"/>
                <w:szCs w:val="18"/>
              </w:rPr>
              <w:t>≤60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12</w:t>
            </w:r>
          </w:p>
        </w:tc>
        <w:tc>
          <w:tcPr>
            <w:tcW w:w="714" w:type="dxa"/>
            <w:shd w:val="clear" w:color="auto" w:fill="auto"/>
            <w:vAlign w:val="center"/>
          </w:tcPr>
          <w:p>
            <w:pPr>
              <w:spacing w:line="240" w:lineRule="exact"/>
              <w:rPr>
                <w:rFonts w:hAnsi="宋体"/>
                <w:sz w:val="18"/>
                <w:szCs w:val="18"/>
              </w:rPr>
            </w:pPr>
            <w:r>
              <w:rPr>
                <w:rFonts w:hint="eastAsia" w:hAnsi="宋体"/>
                <w:sz w:val="18"/>
                <w:szCs w:val="18"/>
              </w:rPr>
              <w:t>HBr、H</w:t>
            </w:r>
            <w:r>
              <w:rPr>
                <w:rFonts w:hint="eastAsia" w:hAnsi="宋体"/>
                <w:sz w:val="18"/>
                <w:szCs w:val="18"/>
                <w:vertAlign w:val="subscript"/>
              </w:rPr>
              <w:t>2</w:t>
            </w:r>
            <w:r>
              <w:rPr>
                <w:rFonts w:hint="eastAsia" w:hAnsi="宋体"/>
                <w:sz w:val="18"/>
                <w:szCs w:val="18"/>
              </w:rPr>
              <w:t>S</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218" w:hRule="atLeast"/>
          <w:jc w:val="center"/>
        </w:trPr>
        <w:tc>
          <w:tcPr>
            <w:tcW w:w="704" w:type="dxa"/>
            <w:shd w:val="clear" w:color="auto" w:fill="auto"/>
            <w:vAlign w:val="center"/>
          </w:tcPr>
          <w:p>
            <w:pPr>
              <w:spacing w:line="240" w:lineRule="exact"/>
              <w:jc w:val="center"/>
              <w:rPr>
                <w:rFonts w:hAnsi="宋体"/>
                <w:sz w:val="18"/>
                <w:szCs w:val="18"/>
              </w:rPr>
            </w:pPr>
            <w:r>
              <w:rPr>
                <w:rFonts w:hint="eastAsia" w:hAnsi="宋体"/>
                <w:sz w:val="18"/>
                <w:szCs w:val="18"/>
              </w:rPr>
              <w:t>PH</w:t>
            </w:r>
            <w:r>
              <w:rPr>
                <w:rFonts w:hint="eastAsia" w:hAnsi="宋体"/>
                <w:sz w:val="18"/>
                <w:szCs w:val="18"/>
                <w:vertAlign w:val="subscript"/>
              </w:rPr>
              <w:t>3</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0-20ppm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0.1ppm</w:t>
            </w:r>
          </w:p>
        </w:tc>
        <w:tc>
          <w:tcPr>
            <w:tcW w:w="708" w:type="dxa"/>
            <w:shd w:val="clear" w:color="auto" w:fill="auto"/>
            <w:vAlign w:val="center"/>
          </w:tcPr>
          <w:p>
            <w:pPr>
              <w:spacing w:line="240" w:lineRule="exact"/>
              <w:jc w:val="left"/>
              <w:rPr>
                <w:rFonts w:hAnsi="宋体"/>
                <w:sz w:val="18"/>
                <w:szCs w:val="18"/>
              </w:rPr>
            </w:pPr>
            <w:r>
              <w:rPr>
                <w:rFonts w:hint="eastAsia" w:hAnsi="宋体"/>
                <w:sz w:val="18"/>
                <w:szCs w:val="18"/>
              </w:rPr>
              <w:t>8ppm</w:t>
            </w:r>
          </w:p>
        </w:tc>
        <w:tc>
          <w:tcPr>
            <w:tcW w:w="709" w:type="dxa"/>
            <w:vAlign w:val="center"/>
          </w:tcPr>
          <w:p>
            <w:pPr>
              <w:spacing w:line="240" w:lineRule="exact"/>
              <w:rPr>
                <w:rFonts w:hAnsi="宋体"/>
                <w:sz w:val="18"/>
                <w:szCs w:val="18"/>
              </w:rPr>
            </w:pPr>
            <w:r>
              <w:rPr>
                <w:rFonts w:hint="eastAsia" w:hAnsi="宋体"/>
                <w:sz w:val="18"/>
                <w:szCs w:val="18"/>
              </w:rPr>
              <w:t>1</w:t>
            </w:r>
            <w:r>
              <w:rPr>
                <w:rFonts w:hAnsi="宋体"/>
                <w:sz w:val="18"/>
                <w:szCs w:val="18"/>
              </w:rPr>
              <w:t>6</w:t>
            </w:r>
            <w:r>
              <w:rPr>
                <w:rFonts w:hint="eastAsia" w:hAnsi="宋体"/>
                <w:sz w:val="18"/>
                <w:szCs w:val="18"/>
              </w:rPr>
              <w:t>ppm</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-20℃~45℃</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10~95%RH</w:t>
            </w:r>
          </w:p>
        </w:tc>
        <w:tc>
          <w:tcPr>
            <w:tcW w:w="708" w:type="dxa"/>
            <w:shd w:val="clear" w:color="auto" w:fill="auto"/>
            <w:vAlign w:val="center"/>
          </w:tcPr>
          <w:p>
            <w:pPr>
              <w:spacing w:line="240" w:lineRule="exact"/>
              <w:jc w:val="center"/>
              <w:rPr>
                <w:rFonts w:hAnsi="宋体"/>
                <w:sz w:val="18"/>
                <w:szCs w:val="18"/>
              </w:rPr>
            </w:pPr>
            <w:r>
              <w:rPr>
                <w:rFonts w:hint="eastAsia" w:hAnsi="宋体"/>
                <w:sz w:val="18"/>
                <w:szCs w:val="18"/>
              </w:rPr>
              <w:t>≤60</w:t>
            </w:r>
          </w:p>
        </w:tc>
        <w:tc>
          <w:tcPr>
            <w:tcW w:w="709" w:type="dxa"/>
            <w:shd w:val="clear" w:color="auto" w:fill="auto"/>
            <w:vAlign w:val="center"/>
          </w:tcPr>
          <w:p>
            <w:pPr>
              <w:spacing w:line="240" w:lineRule="exact"/>
              <w:jc w:val="center"/>
              <w:rPr>
                <w:rFonts w:hAnsi="宋体"/>
                <w:sz w:val="18"/>
                <w:szCs w:val="18"/>
              </w:rPr>
            </w:pPr>
            <w:r>
              <w:rPr>
                <w:rFonts w:hint="eastAsia" w:hAnsi="宋体"/>
                <w:sz w:val="18"/>
                <w:szCs w:val="18"/>
              </w:rPr>
              <w:t>12</w:t>
            </w:r>
          </w:p>
        </w:tc>
        <w:tc>
          <w:tcPr>
            <w:tcW w:w="714" w:type="dxa"/>
            <w:shd w:val="clear" w:color="auto" w:fill="auto"/>
            <w:vAlign w:val="center"/>
          </w:tcPr>
          <w:p>
            <w:pPr>
              <w:spacing w:line="240" w:lineRule="exact"/>
              <w:rPr>
                <w:rFonts w:hAnsi="宋体"/>
                <w:sz w:val="18"/>
                <w:szCs w:val="18"/>
              </w:rPr>
            </w:pPr>
            <w:r>
              <w:rPr>
                <w:rFonts w:hint="eastAsia" w:hAnsi="宋体"/>
                <w:sz w:val="18"/>
                <w:szCs w:val="18"/>
              </w:rPr>
              <w:t>SO</w:t>
            </w:r>
            <w:r>
              <w:rPr>
                <w:rFonts w:hint="eastAsia" w:hAnsi="宋体"/>
                <w:sz w:val="18"/>
                <w:szCs w:val="18"/>
                <w:vertAlign w:val="subscript"/>
              </w:rPr>
              <w:t>2</w:t>
            </w:r>
            <w:r>
              <w:rPr>
                <w:rFonts w:hint="eastAsia" w:hAnsi="宋体"/>
                <w:sz w:val="18"/>
                <w:szCs w:val="18"/>
              </w:rPr>
              <w:t>、SIH</w:t>
            </w:r>
            <w:r>
              <w:rPr>
                <w:rFonts w:hint="eastAsia" w:hAnsi="宋体"/>
                <w:sz w:val="18"/>
                <w:szCs w:val="18"/>
                <w:vertAlign w:val="subscript"/>
              </w:rPr>
              <w:t>4</w:t>
            </w:r>
          </w:p>
        </w:tc>
      </w:tr>
    </w:tbl>
    <w:p>
      <w:pPr>
        <w:pStyle w:val="27"/>
        <w:numPr>
          <w:ilvl w:val="0"/>
          <w:numId w:val="3"/>
        </w:numPr>
        <w:spacing w:line="240" w:lineRule="exact"/>
        <w:rPr>
          <w:rFonts w:hAnsi="宋体"/>
          <w:b/>
          <w:bCs/>
          <w:sz w:val="16"/>
          <w:szCs w:val="22"/>
        </w:rPr>
      </w:pPr>
      <w:r>
        <w:rPr>
          <w:rFonts w:hint="eastAsia" w:hAnsi="宋体"/>
          <w:b/>
          <w:bCs/>
          <w:sz w:val="16"/>
          <w:szCs w:val="22"/>
        </w:rPr>
        <w:t>注意：</w:t>
      </w:r>
      <w:r>
        <w:rPr>
          <w:rFonts w:hAnsi="宋体"/>
          <w:b/>
          <w:bCs/>
          <w:sz w:val="16"/>
          <w:szCs w:val="22"/>
        </w:rPr>
        <w:t>针对有毒气体探测器，如果采用的电化学传感器需偏置电压，因仪表断电后的内部将无法保持偏置电压，所以再次启动时会需要一个较长的开机老化时间才能进行正常的气体浓度检测。常见的如NO传感器、ETO传感器(用于检测丙烯腈、氯乙烯、甲醇、甲醛、环氯乙烷)，可能需要2～3小时老化时间。HCL传感器则需要24小时或更长的老化时间。</w:t>
      </w:r>
    </w:p>
    <w:p>
      <w:pPr>
        <w:pStyle w:val="2"/>
        <w:spacing w:before="93" w:after="93"/>
        <w:ind w:left="1349" w:hanging="1349"/>
        <w:rPr>
          <w:rFonts w:hAnsi="宋体"/>
        </w:rPr>
      </w:pPr>
      <w:bookmarkStart w:id="11" w:name="_Toc100933722"/>
      <w:r>
        <w:rPr>
          <w:rFonts w:hint="eastAsia" w:hAnsi="宋体"/>
        </w:rPr>
        <w:t>四、安装</w:t>
      </w:r>
      <w:bookmarkEnd w:id="11"/>
    </w:p>
    <w:p>
      <w:pPr>
        <w:pStyle w:val="3"/>
        <w:spacing w:after="31"/>
        <w:ind w:firstLine="301"/>
        <w:rPr>
          <w:rFonts w:hAnsi="宋体"/>
        </w:rPr>
      </w:pPr>
      <w:bookmarkStart w:id="12" w:name="_Toc100933723"/>
      <w:r>
        <w:rPr>
          <w:rFonts w:hAnsi="宋体"/>
        </w:rPr>
        <w:t>1.</w:t>
      </w:r>
      <w:r>
        <w:rPr>
          <w:rFonts w:hint="eastAsia" w:hAnsi="宋体"/>
        </w:rPr>
        <w:t>安装方式：</w:t>
      </w:r>
      <w:bookmarkEnd w:id="12"/>
      <w:r>
        <w:rPr>
          <w:rFonts w:hint="eastAsia" w:hAnsi="宋体"/>
        </w:rPr>
        <w:t xml:space="preserve">  </w:t>
      </w:r>
    </w:p>
    <w:p>
      <w:pPr>
        <w:pStyle w:val="27"/>
        <w:numPr>
          <w:ilvl w:val="0"/>
          <w:numId w:val="4"/>
        </w:numPr>
        <w:rPr>
          <w:rFonts w:hAnsi="宋体"/>
        </w:rPr>
      </w:pPr>
      <w:r>
        <w:pict>
          <v:shape id="_x0000_s1030" o:spid="_x0000_s1030" o:spt="75" type="#_x0000_t75" style="position:absolute;left:0pt;margin-left:-22.05pt;margin-top:36.3pt;height:216pt;width:384.35pt;z-index:251659264;mso-width-relative:page;mso-height-relative:page;" o:ole="t" filled="f" coordsize="21600,21600">
            <v:path/>
            <v:fill on="f" focussize="0,0"/>
            <v:stroke/>
            <v:imagedata r:id="rId21" o:title=""/>
            <o:lock v:ext="edit" aspectratio="t"/>
          </v:shape>
          <o:OLEObject Type="Embed" ProgID="AutoCAD.Drawing.20" ShapeID="_x0000_s1030" DrawAspect="Content" ObjectID="_1468075727" r:id="rId20">
            <o:LockedField>false</o:LockedField>
          </o:OLEObject>
        </w:pict>
      </w:r>
      <w:r>
        <w:rPr>
          <w:rFonts w:hint="eastAsia" w:hAnsi="宋体"/>
        </w:rPr>
        <w:t>探测器安装方式可采用抱管装、支架安装或贴壁安装，应确保安装牢固可靠。</w:t>
      </w:r>
    </w:p>
    <w:p>
      <w:pPr>
        <w:rPr>
          <w:rFonts w:hAnsi="宋体"/>
        </w:rPr>
      </w:pPr>
    </w:p>
    <w:p>
      <w:pPr>
        <w:rPr>
          <w:rFonts w:hAnsi="宋体"/>
        </w:rPr>
      </w:pPr>
    </w:p>
    <w:p>
      <w:pPr>
        <w:rPr>
          <w:rFonts w:hAnsi="宋体"/>
        </w:rPr>
      </w:pPr>
    </w:p>
    <w:p>
      <w:pPr>
        <w:rPr>
          <w:rFonts w:hAnsi="宋体"/>
        </w:rPr>
      </w:pPr>
    </w:p>
    <w:p>
      <w:pPr>
        <w:rPr>
          <w:rFonts w:hAnsi="宋体"/>
        </w:rPr>
      </w:pPr>
    </w:p>
    <w:p>
      <w:pPr>
        <w:rPr>
          <w:rFonts w:hAnsi="宋体"/>
        </w:rPr>
      </w:pPr>
    </w:p>
    <w:p>
      <w:pPr>
        <w:rPr>
          <w:rFonts w:hAnsi="宋体"/>
        </w:rPr>
      </w:pPr>
    </w:p>
    <w:p>
      <w:pPr>
        <w:rPr>
          <w:rFonts w:hAnsi="宋体"/>
        </w:rPr>
      </w:pPr>
    </w:p>
    <w:p>
      <w:pPr>
        <w:rPr>
          <w:rFonts w:hAnsi="宋体"/>
        </w:rPr>
      </w:pPr>
    </w:p>
    <w:p>
      <w:pPr>
        <w:ind w:firstLine="360"/>
        <w:rPr>
          <w:rFonts w:hAnsi="宋体"/>
        </w:rPr>
      </w:pPr>
    </w:p>
    <w:p>
      <w:pPr>
        <w:pStyle w:val="27"/>
        <w:numPr>
          <w:ilvl w:val="0"/>
          <w:numId w:val="4"/>
        </w:numPr>
        <w:rPr>
          <w:rFonts w:hAnsi="宋体"/>
        </w:rPr>
      </w:pPr>
      <w:r>
        <w:rPr>
          <w:rFonts w:hint="eastAsia" w:hAnsi="宋体"/>
        </w:rPr>
        <w:t>安装固定孔直径为：Φ8mm</w:t>
      </w:r>
    </w:p>
    <w:p>
      <w:pPr>
        <w:pStyle w:val="27"/>
        <w:numPr>
          <w:ilvl w:val="0"/>
          <w:numId w:val="4"/>
        </w:numPr>
        <w:rPr>
          <w:rFonts w:hAnsi="宋体"/>
        </w:rPr>
      </w:pPr>
      <w:r>
        <w:rPr>
          <w:rFonts w:hint="eastAsia" w:hAnsi="宋体"/>
        </w:rPr>
        <w:t>安装固定孔间距见每个型号对应尺寸（安装定位孔尺寸）</w:t>
      </w:r>
    </w:p>
    <w:p>
      <w:pPr>
        <w:pStyle w:val="27"/>
        <w:numPr>
          <w:ilvl w:val="0"/>
          <w:numId w:val="4"/>
        </w:numPr>
        <w:rPr>
          <w:rFonts w:hAnsi="宋体"/>
        </w:rPr>
      </w:pPr>
      <w:r>
        <w:rPr>
          <w:rFonts w:hint="eastAsia" w:hAnsi="宋体"/>
        </w:rPr>
        <w:t>探测器安装时应使传感器朝下固定</w:t>
      </w:r>
    </w:p>
    <w:p>
      <w:pPr>
        <w:pStyle w:val="27"/>
        <w:numPr>
          <w:ilvl w:val="0"/>
          <w:numId w:val="4"/>
        </w:numPr>
        <w:rPr>
          <w:rFonts w:hAnsi="宋体"/>
        </w:rPr>
      </w:pPr>
      <w:r>
        <w:rPr>
          <w:rFonts w:hint="eastAsia" w:hAnsi="宋体"/>
        </w:rPr>
        <w:t>正确连线后，应完全紧固好探测器外盖，以达到防爆要求</w:t>
      </w:r>
    </w:p>
    <w:p>
      <w:pPr>
        <w:pStyle w:val="3"/>
        <w:spacing w:after="31"/>
        <w:ind w:firstLine="301"/>
        <w:rPr>
          <w:rFonts w:hAnsi="宋体"/>
        </w:rPr>
      </w:pPr>
      <w:bookmarkStart w:id="13" w:name="_Toc100933724"/>
      <w:r>
        <w:rPr>
          <w:rFonts w:hAnsi="宋体"/>
        </w:rPr>
        <w:t>2.</w:t>
      </w:r>
      <w:r>
        <w:rPr>
          <w:rFonts w:hint="eastAsia" w:hAnsi="宋体"/>
        </w:rPr>
        <w:t>接线说明：</w:t>
      </w:r>
      <w:bookmarkEnd w:id="13"/>
    </w:p>
    <w:p>
      <w:pPr>
        <w:ind w:firstLine="360"/>
        <w:jc w:val="center"/>
        <w:rPr>
          <w:rFonts w:hAnsi="宋体"/>
        </w:rPr>
      </w:pPr>
      <w:r>
        <w:drawing>
          <wp:inline distT="0" distB="0" distL="0" distR="0">
            <wp:extent cx="1941195" cy="1839595"/>
            <wp:effectExtent l="0" t="0" r="1905"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2"/>
                    <a:stretch>
                      <a:fillRect/>
                    </a:stretch>
                  </pic:blipFill>
                  <pic:spPr>
                    <a:xfrm>
                      <a:off x="0" y="0"/>
                      <a:ext cx="1951796" cy="1849218"/>
                    </a:xfrm>
                    <a:prstGeom prst="rect">
                      <a:avLst/>
                    </a:prstGeom>
                  </pic:spPr>
                </pic:pic>
              </a:graphicData>
            </a:graphic>
          </wp:inline>
        </w:drawing>
      </w:r>
    </w:p>
    <w:p>
      <w:pPr>
        <w:pStyle w:val="3"/>
        <w:spacing w:after="31"/>
        <w:ind w:firstLine="301"/>
        <w:rPr>
          <w:rFonts w:hAnsi="宋体"/>
        </w:rPr>
      </w:pPr>
      <w:bookmarkStart w:id="14" w:name="_Toc100933725"/>
      <w:r>
        <w:rPr>
          <w:rFonts w:hAnsi="宋体"/>
        </w:rPr>
        <w:t>3.</w:t>
      </w:r>
      <w:r>
        <w:rPr>
          <w:rFonts w:hint="eastAsia" w:hAnsi="宋体"/>
        </w:rPr>
        <w:t>安装原则：</w:t>
      </w:r>
      <w:bookmarkEnd w:id="14"/>
    </w:p>
    <w:p>
      <w:pPr>
        <w:pStyle w:val="27"/>
        <w:numPr>
          <w:ilvl w:val="0"/>
          <w:numId w:val="5"/>
        </w:numPr>
        <w:rPr>
          <w:rFonts w:hAnsi="宋体"/>
        </w:rPr>
      </w:pPr>
      <w:r>
        <w:rPr>
          <w:rFonts w:hint="eastAsia" w:hAnsi="宋体"/>
        </w:rPr>
        <w:t>检测可燃气体和有毒气体时，探测器探头应靠近释放源且在气体、蒸气易于聚集的地点。</w:t>
      </w:r>
    </w:p>
    <w:p>
      <w:pPr>
        <w:pStyle w:val="27"/>
        <w:numPr>
          <w:ilvl w:val="0"/>
          <w:numId w:val="5"/>
        </w:numPr>
        <w:rPr>
          <w:rFonts w:hAnsi="宋体"/>
        </w:rPr>
      </w:pPr>
      <w:r>
        <w:rPr>
          <w:rFonts w:hint="eastAsia" w:hAnsi="宋体"/>
        </w:rPr>
        <w:t>设置监测点时，应沿生产设施及储运设施区域周边按适宜的间隔布置可燃气探测器或有毒气体探测器，或沿生产设施及储运设施区域周边设置线型气体探测器。</w:t>
      </w:r>
    </w:p>
    <w:p>
      <w:pPr>
        <w:pStyle w:val="27"/>
        <w:numPr>
          <w:ilvl w:val="0"/>
          <w:numId w:val="5"/>
        </w:numPr>
        <w:rPr>
          <w:rFonts w:hAnsi="宋体"/>
        </w:rPr>
      </w:pPr>
      <w:r>
        <w:rPr>
          <w:rFonts w:hint="eastAsia" w:hAnsi="宋体"/>
        </w:rPr>
        <w:t>在生产过程能导致环境氧气浓度变化，出现欠氧、过氧的有人员进入活动的场所，应设置氧气探测器，当相关气体释放源为可燃气体或有毒气体释放源时，氧气探测器可与相关的可燃气体探测器、有毒气体探测器布置在一起。</w:t>
      </w:r>
    </w:p>
    <w:p>
      <w:pPr>
        <w:pStyle w:val="27"/>
        <w:numPr>
          <w:ilvl w:val="0"/>
          <w:numId w:val="5"/>
        </w:numPr>
        <w:rPr>
          <w:rFonts w:hAnsi="宋体"/>
        </w:rPr>
      </w:pPr>
      <w:r>
        <w:rPr>
          <w:rFonts w:hint="eastAsia" w:hAnsi="宋体"/>
        </w:rPr>
        <w:t xml:space="preserve">释放源处于露天或敞开式厂房布置的设备区域内，可燃气体探测器距其所覆盖范围内的任一释放源的水平距离不宜大于10m ，有毒气体探测器距其所覆盖范围内的任一释放源的水平距离不宜大于4m。 </w:t>
      </w:r>
    </w:p>
    <w:p>
      <w:pPr>
        <w:pStyle w:val="27"/>
        <w:numPr>
          <w:ilvl w:val="0"/>
          <w:numId w:val="5"/>
        </w:numPr>
        <w:rPr>
          <w:rFonts w:hAnsi="宋体"/>
        </w:rPr>
      </w:pPr>
      <w:r>
        <w:rPr>
          <w:rFonts w:hint="eastAsia" w:hAnsi="宋体"/>
        </w:rPr>
        <w:t xml:space="preserve">释放源处于封闭式厂房或局部通风不良的半敞开厂房内，可燃气体探测器距其所覆盖范围内的任一释放源的水平距离不宜大于5m；有毒气体探测器距其所覆盖范围内的任一释放源的水平距离不宜大于2m。 </w:t>
      </w:r>
    </w:p>
    <w:p>
      <w:pPr>
        <w:pStyle w:val="27"/>
        <w:numPr>
          <w:ilvl w:val="0"/>
          <w:numId w:val="5"/>
        </w:numPr>
        <w:rPr>
          <w:rFonts w:hAnsi="宋体"/>
        </w:rPr>
      </w:pPr>
      <w:r>
        <w:rPr>
          <w:rFonts w:hint="eastAsia" w:hAnsi="宋体"/>
        </w:rPr>
        <w:t>比空气轻的可燃气体或有毒气体释放源处于封闭或局部通风不良的半敞开厂房内，除应在释放源上方设置探测器外，还应在厂房内最高点气体易于积聚处设置可燃气体或有毒气体探测器。</w:t>
      </w:r>
    </w:p>
    <w:p>
      <w:pPr>
        <w:pStyle w:val="27"/>
        <w:numPr>
          <w:ilvl w:val="0"/>
          <w:numId w:val="5"/>
        </w:numPr>
        <w:rPr>
          <w:rFonts w:hAnsi="宋体"/>
        </w:rPr>
      </w:pPr>
      <w:r>
        <w:rPr>
          <w:rFonts w:hint="eastAsia" w:hAnsi="宋体"/>
        </w:rPr>
        <w:t>液化烃、甲B、乙A类液体等产生可燃气体的液体储运罐的防火堤内应设探测器。铁路装卸栈台，在地面上每一个车位宜设一台探测器且探测器与装卸车口的水平距离不应大于10m；汽车装卸站的装卸车鹤位与探测器的水平距离不应大于10m。</w:t>
      </w:r>
    </w:p>
    <w:p>
      <w:pPr>
        <w:pStyle w:val="27"/>
        <w:numPr>
          <w:ilvl w:val="0"/>
          <w:numId w:val="5"/>
        </w:numPr>
        <w:rPr>
          <w:rFonts w:hAnsi="宋体"/>
        </w:rPr>
      </w:pPr>
      <w:r>
        <w:rPr>
          <w:rFonts w:hint="eastAsia" w:hAnsi="宋体"/>
        </w:rPr>
        <w:t xml:space="preserve">液化烃灌装站的探测器设置：封闭或半敞开的灌瓶间，灌装口与探测器的水平距离宜为5-7.5m；敞开式储瓶库房沿四周每隔10-20m，应设一台探测器，当四周边长总和小于10m时，应设一台探测器；缓冲罐排水口或阀组与探测器的水平距离宜为5-7.5m。 </w:t>
      </w:r>
    </w:p>
    <w:p>
      <w:pPr>
        <w:pStyle w:val="27"/>
        <w:numPr>
          <w:ilvl w:val="0"/>
          <w:numId w:val="5"/>
        </w:numPr>
        <w:rPr>
          <w:rFonts w:hAnsi="宋体"/>
        </w:rPr>
      </w:pPr>
      <w:r>
        <w:rPr>
          <w:rFonts w:hint="eastAsia" w:hAnsi="宋体"/>
        </w:rPr>
        <w:t>可能散发可燃气体的装卸码头，距输油臂水平平面10m范围内，应设一台探测器。可燃气体探测器的有效覆盖水平半径，室内宜为7.5m；室外宜为10米。在有效覆盖面积内可设置一台探测器。</w:t>
      </w:r>
    </w:p>
    <w:p>
      <w:pPr>
        <w:pStyle w:val="3"/>
        <w:spacing w:after="31"/>
        <w:ind w:firstLine="301"/>
        <w:rPr>
          <w:rFonts w:hAnsi="宋体"/>
        </w:rPr>
      </w:pPr>
      <w:bookmarkStart w:id="15" w:name="_Toc100933726"/>
      <w:r>
        <w:rPr>
          <w:rFonts w:hAnsi="宋体"/>
        </w:rPr>
        <w:t>4.</w:t>
      </w:r>
      <w:r>
        <w:rPr>
          <w:rFonts w:hint="eastAsia" w:hAnsi="宋体"/>
        </w:rPr>
        <w:t>操作说明：</w:t>
      </w:r>
      <w:bookmarkEnd w:id="15"/>
    </w:p>
    <w:p>
      <w:pPr>
        <w:ind w:firstLine="480" w:firstLineChars="200"/>
        <w:rPr>
          <w:rFonts w:ascii="Times New Roman"/>
        </w:rPr>
      </w:pPr>
      <w:bookmarkStart w:id="16" w:name="_Toc3378667"/>
      <w:r>
        <w:rPr>
          <w:rFonts w:hint="eastAsia" w:ascii="Times New Roman"/>
        </w:rPr>
        <w:t>本系列探测器可使用R</w:t>
      </w:r>
      <w:r>
        <w:rPr>
          <w:rFonts w:ascii="Times New Roman"/>
        </w:rPr>
        <w:t>A-IRRC02</w:t>
      </w:r>
      <w:r>
        <w:rPr>
          <w:rFonts w:hint="eastAsia" w:ascii="Times New Roman"/>
        </w:rPr>
        <w:t>型红外遥控器进行参数设置。</w:t>
      </w:r>
    </w:p>
    <w:p>
      <w:pPr>
        <w:rPr>
          <w:rFonts w:ascii="Times New Roman"/>
        </w:rPr>
      </w:pPr>
      <w:r>
        <w:rPr>
          <w:rFonts w:hint="eastAsia" w:ascii="Times New Roman"/>
        </w:rPr>
        <w:t>遥控器说明及操作方法</w:t>
      </w:r>
    </w:p>
    <w:p>
      <w:pPr>
        <w:pBdr>
          <w:bottom w:val="single" w:color="auto" w:sz="4" w:space="0"/>
        </w:pBdr>
        <w:ind w:firstLine="480" w:firstLineChars="200"/>
        <w:rPr>
          <w:rFonts w:hint="eastAsia" w:ascii="Times New Roman"/>
        </w:rPr>
      </w:pPr>
      <w:r>
        <w:rPr>
          <w:rFonts w:hint="eastAsia" w:ascii="Times New Roman"/>
        </w:rPr>
        <w:t>R</w:t>
      </w:r>
      <w:r>
        <w:rPr>
          <w:rFonts w:ascii="Times New Roman"/>
        </w:rPr>
        <w:t>A-IRRC02</w:t>
      </w:r>
      <w:r>
        <w:rPr>
          <w:rFonts w:hint="eastAsia" w:ascii="Times New Roman"/>
        </w:rPr>
        <w:t>型红外遥控器（以下简称：遥控器）与探测器之前采用单向红外通讯，遥控器是发射端，探测器是接收端，探测器只能接收遥控器发出的信号。由于红外线具有反射、穿透等特性，因此在使用遥控器设定探测器参数时，尽量让遥控器对准要设定的探测器，避免其他探测器收到影响，遥控距离：&gt;3米，探测器视窗±60°范围内。</w:t>
      </w:r>
    </w:p>
    <w:p>
      <w:pPr>
        <w:ind w:firstLine="480" w:firstLineChars="200"/>
        <w:rPr>
          <w:rFonts w:ascii="Times New Roman"/>
        </w:rPr>
      </w:pPr>
      <w:r>
        <w:rPr>
          <w:rFonts w:hint="eastAsia" w:ascii="Times New Roman"/>
        </w:rPr>
        <w:t>。</w:t>
      </w:r>
    </w:p>
    <w:tbl>
      <w:tblPr>
        <w:tblStyle w:val="13"/>
        <w:tblW w:w="0" w:type="auto"/>
        <w:tblInd w:w="0" w:type="dxa"/>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Layout w:type="autofit"/>
        <w:tblCellMar>
          <w:top w:w="0" w:type="dxa"/>
          <w:left w:w="108" w:type="dxa"/>
          <w:bottom w:w="0" w:type="dxa"/>
          <w:right w:w="108" w:type="dxa"/>
        </w:tblCellMar>
      </w:tblPr>
      <w:tblGrid>
        <w:gridCol w:w="1115"/>
        <w:gridCol w:w="1056"/>
        <w:gridCol w:w="1464"/>
        <w:gridCol w:w="996"/>
        <w:gridCol w:w="2361"/>
      </w:tblGrid>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331" w:hRule="atLeast"/>
        </w:trPr>
        <w:tc>
          <w:tcPr>
            <w:tcW w:w="3635" w:type="dxa"/>
            <w:gridSpan w:val="3"/>
          </w:tcPr>
          <w:p>
            <w:pPr>
              <w:rPr>
                <w:rFonts w:hAnsi="宋体"/>
                <w:sz w:val="18"/>
                <w:szCs w:val="18"/>
              </w:rPr>
            </w:pPr>
            <w:r>
              <w:rPr>
                <w:rFonts w:hint="eastAsia" w:hAnsi="宋体"/>
                <w:sz w:val="18"/>
                <w:szCs w:val="18"/>
              </w:rPr>
              <w:t>图  片</w:t>
            </w:r>
          </w:p>
        </w:tc>
        <w:tc>
          <w:tcPr>
            <w:tcW w:w="996" w:type="dxa"/>
          </w:tcPr>
          <w:p>
            <w:pPr>
              <w:rPr>
                <w:rFonts w:hAnsi="宋体"/>
                <w:sz w:val="18"/>
                <w:szCs w:val="18"/>
              </w:rPr>
            </w:pPr>
            <w:r>
              <w:rPr>
                <w:rFonts w:hint="eastAsia" w:hAnsi="宋体"/>
                <w:sz w:val="18"/>
                <w:szCs w:val="18"/>
              </w:rPr>
              <w:t>项目</w:t>
            </w:r>
          </w:p>
        </w:tc>
        <w:tc>
          <w:tcPr>
            <w:tcW w:w="2361" w:type="dxa"/>
          </w:tcPr>
          <w:p>
            <w:pPr>
              <w:rPr>
                <w:rFonts w:hAnsi="宋体"/>
                <w:sz w:val="18"/>
                <w:szCs w:val="18"/>
              </w:rPr>
            </w:pPr>
            <w:r>
              <w:rPr>
                <w:rFonts w:hint="eastAsia" w:hAnsi="宋体"/>
                <w:sz w:val="18"/>
                <w:szCs w:val="18"/>
              </w:rPr>
              <w:t>描述</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277" w:hRule="atLeast"/>
        </w:trPr>
        <w:tc>
          <w:tcPr>
            <w:tcW w:w="3635" w:type="dxa"/>
            <w:gridSpan w:val="3"/>
            <w:vMerge w:val="restart"/>
          </w:tcPr>
          <w:p>
            <w:pPr>
              <w:spacing w:line="240" w:lineRule="exact"/>
              <w:rPr>
                <w:rFonts w:hAnsi="宋体"/>
                <w:sz w:val="18"/>
                <w:szCs w:val="18"/>
              </w:rPr>
            </w:pPr>
            <w:r>
              <w:rPr>
                <w:rFonts w:hAnsi="宋体"/>
                <w:sz w:val="18"/>
                <w:szCs w:val="18"/>
              </w:rPr>
              <w:drawing>
                <wp:anchor distT="0" distB="0" distL="114300" distR="114300" simplePos="0" relativeHeight="251660288" behindDoc="1" locked="0" layoutInCell="1" allowOverlap="1">
                  <wp:simplePos x="0" y="0"/>
                  <wp:positionH relativeFrom="column">
                    <wp:posOffset>438150</wp:posOffset>
                  </wp:positionH>
                  <wp:positionV relativeFrom="paragraph">
                    <wp:posOffset>107315</wp:posOffset>
                  </wp:positionV>
                  <wp:extent cx="1176020" cy="2830830"/>
                  <wp:effectExtent l="0" t="0" r="5715" b="7620"/>
                  <wp:wrapNone/>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75927" cy="2830983"/>
                          </a:xfrm>
                          <a:prstGeom prst="rect">
                            <a:avLst/>
                          </a:prstGeom>
                        </pic:spPr>
                      </pic:pic>
                    </a:graphicData>
                  </a:graphic>
                </wp:anchor>
              </w:drawing>
            </w:r>
          </w:p>
        </w:tc>
        <w:tc>
          <w:tcPr>
            <w:tcW w:w="996" w:type="dxa"/>
          </w:tcPr>
          <w:p>
            <w:pPr>
              <w:spacing w:line="240" w:lineRule="exact"/>
              <w:rPr>
                <w:rFonts w:hAnsi="宋体"/>
                <w:sz w:val="18"/>
                <w:szCs w:val="18"/>
              </w:rPr>
            </w:pPr>
            <w:r>
              <w:rPr>
                <w:rFonts w:hint="eastAsia" w:hAnsi="宋体"/>
                <w:sz w:val="18"/>
                <w:szCs w:val="18"/>
              </w:rPr>
              <w:t>功能</w:t>
            </w:r>
          </w:p>
        </w:tc>
        <w:tc>
          <w:tcPr>
            <w:tcW w:w="2361" w:type="dxa"/>
          </w:tcPr>
          <w:p>
            <w:pPr>
              <w:spacing w:line="240" w:lineRule="exact"/>
              <w:rPr>
                <w:rFonts w:hAnsi="宋体"/>
                <w:sz w:val="18"/>
                <w:szCs w:val="18"/>
              </w:rPr>
            </w:pPr>
            <w:r>
              <w:rPr>
                <w:rFonts w:hint="eastAsia" w:hAnsi="宋体"/>
                <w:sz w:val="18"/>
                <w:szCs w:val="18"/>
              </w:rPr>
              <w:t>功能选择/返回</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343" w:hRule="atLeast"/>
        </w:trPr>
        <w:tc>
          <w:tcPr>
            <w:tcW w:w="3635" w:type="dxa"/>
            <w:gridSpan w:val="3"/>
            <w:vMerge w:val="continue"/>
          </w:tcPr>
          <w:p>
            <w:pPr>
              <w:spacing w:line="240" w:lineRule="exact"/>
              <w:rPr>
                <w:rFonts w:hAnsi="宋体"/>
                <w:sz w:val="18"/>
                <w:szCs w:val="18"/>
              </w:rPr>
            </w:pPr>
          </w:p>
        </w:tc>
        <w:tc>
          <w:tcPr>
            <w:tcW w:w="996" w:type="dxa"/>
          </w:tcPr>
          <w:p>
            <w:pPr>
              <w:spacing w:line="240" w:lineRule="exact"/>
              <w:rPr>
                <w:rFonts w:hAnsi="宋体"/>
                <w:sz w:val="18"/>
                <w:szCs w:val="18"/>
              </w:rPr>
            </w:pPr>
            <w:r>
              <w:rPr>
                <w:rFonts w:hint="eastAsia" w:hAnsi="宋体"/>
                <w:sz w:val="18"/>
                <w:szCs w:val="18"/>
              </w:rPr>
              <w:t>确认</w:t>
            </w:r>
          </w:p>
        </w:tc>
        <w:tc>
          <w:tcPr>
            <w:tcW w:w="2361" w:type="dxa"/>
          </w:tcPr>
          <w:p>
            <w:pPr>
              <w:spacing w:line="240" w:lineRule="exact"/>
              <w:rPr>
                <w:rFonts w:hAnsi="宋体"/>
                <w:sz w:val="18"/>
                <w:szCs w:val="18"/>
              </w:rPr>
            </w:pPr>
            <w:r>
              <w:rPr>
                <w:rFonts w:hint="eastAsia" w:hAnsi="宋体"/>
                <w:sz w:val="18"/>
                <w:szCs w:val="18"/>
              </w:rPr>
              <w:t>确认</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277" w:hRule="atLeast"/>
        </w:trPr>
        <w:tc>
          <w:tcPr>
            <w:tcW w:w="3635" w:type="dxa"/>
            <w:gridSpan w:val="3"/>
            <w:vMerge w:val="continue"/>
          </w:tcPr>
          <w:p>
            <w:pPr>
              <w:spacing w:line="240" w:lineRule="exact"/>
              <w:rPr>
                <w:rFonts w:hAnsi="宋体"/>
                <w:sz w:val="18"/>
                <w:szCs w:val="18"/>
              </w:rPr>
            </w:pPr>
          </w:p>
        </w:tc>
        <w:tc>
          <w:tcPr>
            <w:tcW w:w="996" w:type="dxa"/>
          </w:tcPr>
          <w:p>
            <w:pPr>
              <w:spacing w:line="240" w:lineRule="exact"/>
              <w:rPr>
                <w:rFonts w:hAnsi="宋体"/>
                <w:sz w:val="18"/>
                <w:szCs w:val="18"/>
              </w:rPr>
            </w:pPr>
            <w:r>
              <w:rPr>
                <w:rFonts w:hAnsi="宋体"/>
                <w:sz w:val="18"/>
                <w:szCs w:val="18"/>
              </w:rPr>
              <w:drawing>
                <wp:inline distT="0" distB="0" distL="0" distR="0">
                  <wp:extent cx="119380" cy="11938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119380" cy="119380"/>
                          </a:xfrm>
                          <a:prstGeom prst="rect">
                            <a:avLst/>
                          </a:prstGeom>
                          <a:noFill/>
                          <a:ln>
                            <a:noFill/>
                          </a:ln>
                        </pic:spPr>
                      </pic:pic>
                    </a:graphicData>
                  </a:graphic>
                </wp:inline>
              </w:drawing>
            </w:r>
          </w:p>
        </w:tc>
        <w:tc>
          <w:tcPr>
            <w:tcW w:w="2361" w:type="dxa"/>
          </w:tcPr>
          <w:p>
            <w:pPr>
              <w:spacing w:line="240" w:lineRule="exact"/>
              <w:rPr>
                <w:rFonts w:hAnsi="宋体"/>
                <w:sz w:val="18"/>
                <w:szCs w:val="18"/>
              </w:rPr>
            </w:pPr>
            <w:r>
              <w:rPr>
                <w:rFonts w:hint="eastAsia" w:hAnsi="宋体"/>
                <w:sz w:val="18"/>
                <w:szCs w:val="18"/>
              </w:rPr>
              <w:t>位选（左移位）</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238" w:hRule="atLeast"/>
        </w:trPr>
        <w:tc>
          <w:tcPr>
            <w:tcW w:w="3635" w:type="dxa"/>
            <w:gridSpan w:val="3"/>
            <w:vMerge w:val="continue"/>
          </w:tcPr>
          <w:p>
            <w:pPr>
              <w:spacing w:line="240" w:lineRule="exact"/>
              <w:rPr>
                <w:rFonts w:hAnsi="宋体"/>
                <w:sz w:val="18"/>
                <w:szCs w:val="18"/>
              </w:rPr>
            </w:pPr>
          </w:p>
        </w:tc>
        <w:tc>
          <w:tcPr>
            <w:tcW w:w="996" w:type="dxa"/>
          </w:tcPr>
          <w:p>
            <w:pPr>
              <w:spacing w:line="240" w:lineRule="exact"/>
              <w:rPr>
                <w:rFonts w:hAnsi="宋体"/>
                <w:sz w:val="18"/>
                <w:szCs w:val="18"/>
              </w:rPr>
            </w:pPr>
            <w:r>
              <w:rPr>
                <w:rFonts w:hAnsi="宋体"/>
                <w:sz w:val="18"/>
                <w:szCs w:val="18"/>
              </w:rPr>
              <w:drawing>
                <wp:inline distT="0" distB="0" distL="0" distR="0">
                  <wp:extent cx="119380" cy="11938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19380" cy="119380"/>
                          </a:xfrm>
                          <a:prstGeom prst="rect">
                            <a:avLst/>
                          </a:prstGeom>
                          <a:noFill/>
                          <a:ln>
                            <a:noFill/>
                          </a:ln>
                        </pic:spPr>
                      </pic:pic>
                    </a:graphicData>
                  </a:graphic>
                </wp:inline>
              </w:drawing>
            </w:r>
          </w:p>
        </w:tc>
        <w:tc>
          <w:tcPr>
            <w:tcW w:w="2361" w:type="dxa"/>
          </w:tcPr>
          <w:p>
            <w:pPr>
              <w:spacing w:line="240" w:lineRule="exact"/>
              <w:rPr>
                <w:rFonts w:hAnsi="宋体"/>
                <w:sz w:val="18"/>
                <w:szCs w:val="18"/>
              </w:rPr>
            </w:pPr>
            <w:r>
              <w:rPr>
                <w:rFonts w:hint="eastAsia" w:hAnsi="宋体"/>
                <w:sz w:val="18"/>
                <w:szCs w:val="18"/>
              </w:rPr>
              <w:t>位选（右移位）</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201" w:hRule="atLeast"/>
        </w:trPr>
        <w:tc>
          <w:tcPr>
            <w:tcW w:w="3635" w:type="dxa"/>
            <w:gridSpan w:val="3"/>
            <w:vMerge w:val="continue"/>
          </w:tcPr>
          <w:p>
            <w:pPr>
              <w:spacing w:line="240" w:lineRule="exact"/>
              <w:rPr>
                <w:rFonts w:hAnsi="宋体"/>
                <w:sz w:val="18"/>
                <w:szCs w:val="18"/>
              </w:rPr>
            </w:pPr>
          </w:p>
        </w:tc>
        <w:tc>
          <w:tcPr>
            <w:tcW w:w="996" w:type="dxa"/>
          </w:tcPr>
          <w:p>
            <w:pPr>
              <w:spacing w:line="240" w:lineRule="exact"/>
              <w:rPr>
                <w:rFonts w:hAnsi="宋体"/>
                <w:sz w:val="18"/>
                <w:szCs w:val="18"/>
              </w:rPr>
            </w:pPr>
            <w:r>
              <w:rPr>
                <w:rFonts w:hint="eastAsia" w:hAnsi="宋体"/>
                <w:sz w:val="18"/>
                <w:szCs w:val="18"/>
              </w:rPr>
              <w:t>▲</w:t>
            </w:r>
          </w:p>
        </w:tc>
        <w:tc>
          <w:tcPr>
            <w:tcW w:w="2361" w:type="dxa"/>
          </w:tcPr>
          <w:p>
            <w:pPr>
              <w:spacing w:line="240" w:lineRule="exact"/>
              <w:rPr>
                <w:rFonts w:hAnsi="宋体"/>
                <w:sz w:val="18"/>
                <w:szCs w:val="18"/>
              </w:rPr>
            </w:pPr>
            <w:r>
              <w:rPr>
                <w:rFonts w:hint="eastAsia" w:hAnsi="宋体"/>
                <w:sz w:val="18"/>
                <w:szCs w:val="18"/>
              </w:rPr>
              <w:t>位值增加</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304" w:hRule="atLeast"/>
        </w:trPr>
        <w:tc>
          <w:tcPr>
            <w:tcW w:w="3635" w:type="dxa"/>
            <w:gridSpan w:val="3"/>
            <w:vMerge w:val="continue"/>
          </w:tcPr>
          <w:p>
            <w:pPr>
              <w:spacing w:line="240" w:lineRule="exact"/>
              <w:rPr>
                <w:rFonts w:hAnsi="宋体"/>
                <w:sz w:val="18"/>
                <w:szCs w:val="18"/>
              </w:rPr>
            </w:pPr>
          </w:p>
        </w:tc>
        <w:tc>
          <w:tcPr>
            <w:tcW w:w="996" w:type="dxa"/>
          </w:tcPr>
          <w:p>
            <w:pPr>
              <w:spacing w:line="240" w:lineRule="exact"/>
              <w:rPr>
                <w:rFonts w:hAnsi="宋体"/>
                <w:sz w:val="18"/>
                <w:szCs w:val="18"/>
              </w:rPr>
            </w:pPr>
            <w:r>
              <w:rPr>
                <w:rFonts w:hint="eastAsia" w:hAnsi="宋体"/>
                <w:sz w:val="18"/>
                <w:szCs w:val="18"/>
              </w:rPr>
              <w:t>▼</w:t>
            </w:r>
          </w:p>
        </w:tc>
        <w:tc>
          <w:tcPr>
            <w:tcW w:w="2361" w:type="dxa"/>
          </w:tcPr>
          <w:p>
            <w:pPr>
              <w:spacing w:line="240" w:lineRule="exact"/>
              <w:rPr>
                <w:rFonts w:hAnsi="宋体"/>
                <w:sz w:val="18"/>
                <w:szCs w:val="18"/>
              </w:rPr>
            </w:pPr>
            <w:r>
              <w:rPr>
                <w:rFonts w:hint="eastAsia" w:hAnsi="宋体"/>
                <w:sz w:val="18"/>
                <w:szCs w:val="18"/>
              </w:rPr>
              <w:t>位值减小</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363" w:hRule="atLeast"/>
        </w:trPr>
        <w:tc>
          <w:tcPr>
            <w:tcW w:w="3635" w:type="dxa"/>
            <w:gridSpan w:val="3"/>
            <w:vMerge w:val="continue"/>
          </w:tcPr>
          <w:p>
            <w:pPr>
              <w:spacing w:line="240" w:lineRule="exact"/>
              <w:rPr>
                <w:rFonts w:hAnsi="宋体"/>
                <w:sz w:val="18"/>
                <w:szCs w:val="18"/>
              </w:rPr>
            </w:pPr>
          </w:p>
        </w:tc>
        <w:tc>
          <w:tcPr>
            <w:tcW w:w="996" w:type="dxa"/>
            <w:tcBorders>
              <w:bottom w:val="single" w:color="auto" w:sz="4" w:space="0"/>
            </w:tcBorders>
          </w:tcPr>
          <w:p>
            <w:pPr>
              <w:spacing w:line="240" w:lineRule="exact"/>
              <w:rPr>
                <w:rFonts w:hAnsi="宋体"/>
                <w:sz w:val="18"/>
                <w:szCs w:val="18"/>
              </w:rPr>
            </w:pPr>
            <w:r>
              <w:rPr>
                <w:rFonts w:hAnsi="宋体"/>
                <w:sz w:val="18"/>
                <w:szCs w:val="18"/>
              </w:rPr>
              <w:t>1</w:t>
            </w:r>
          </w:p>
        </w:tc>
        <w:tc>
          <w:tcPr>
            <w:tcW w:w="2361" w:type="dxa"/>
            <w:tcBorders>
              <w:bottom w:val="single" w:color="auto" w:sz="4" w:space="0"/>
            </w:tcBorders>
          </w:tcPr>
          <w:p>
            <w:pPr>
              <w:spacing w:line="240" w:lineRule="exact"/>
              <w:rPr>
                <w:rFonts w:hAnsi="宋体"/>
                <w:sz w:val="18"/>
                <w:szCs w:val="18"/>
              </w:rPr>
            </w:pPr>
            <w:r>
              <w:rPr>
                <w:rFonts w:hint="eastAsia" w:hAnsi="宋体"/>
                <w:sz w:val="18"/>
                <w:szCs w:val="18"/>
              </w:rPr>
              <w:t>红外发射管</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trHeight w:val="1002" w:hRule="atLeast"/>
        </w:trPr>
        <w:tc>
          <w:tcPr>
            <w:tcW w:w="3635" w:type="dxa"/>
            <w:gridSpan w:val="3"/>
            <w:vMerge w:val="continue"/>
          </w:tcPr>
          <w:p>
            <w:pPr>
              <w:spacing w:line="240" w:lineRule="exact"/>
              <w:rPr>
                <w:rFonts w:hAnsi="宋体"/>
                <w:sz w:val="18"/>
                <w:szCs w:val="18"/>
              </w:rPr>
            </w:pPr>
          </w:p>
        </w:tc>
        <w:tc>
          <w:tcPr>
            <w:tcW w:w="3357" w:type="dxa"/>
            <w:gridSpan w:val="2"/>
            <w:tcBorders>
              <w:top w:val="single" w:color="auto" w:sz="4" w:space="0"/>
            </w:tcBorders>
          </w:tcPr>
          <w:p>
            <w:pPr>
              <w:spacing w:line="240" w:lineRule="exact"/>
              <w:rPr>
                <w:rFonts w:hAnsi="宋体"/>
                <w:bCs/>
                <w:sz w:val="18"/>
                <w:szCs w:val="18"/>
              </w:rPr>
            </w:pPr>
            <w:r>
              <w:rPr>
                <w:rFonts w:hint="eastAsia" w:hAnsi="宋体"/>
                <w:bCs/>
                <w:sz w:val="18"/>
                <w:szCs w:val="18"/>
              </w:rPr>
              <w:t>注意：1</w:t>
            </w:r>
            <w:r>
              <w:rPr>
                <w:rFonts w:hAnsi="宋体"/>
                <w:bCs/>
                <w:sz w:val="18"/>
                <w:szCs w:val="18"/>
              </w:rPr>
              <w:t>、</w:t>
            </w:r>
            <w:r>
              <w:rPr>
                <w:rFonts w:hint="eastAsia" w:hAnsi="宋体"/>
                <w:bCs/>
                <w:sz w:val="18"/>
                <w:szCs w:val="18"/>
              </w:rPr>
              <w:t>按功能键开机，遥控器进入输入密码的初始状态，无任何操作6</w:t>
            </w:r>
            <w:r>
              <w:rPr>
                <w:rFonts w:hAnsi="宋体"/>
                <w:bCs/>
                <w:sz w:val="18"/>
                <w:szCs w:val="18"/>
              </w:rPr>
              <w:t>0秒后自动关机！</w:t>
            </w:r>
          </w:p>
          <w:p>
            <w:pPr>
              <w:spacing w:line="240" w:lineRule="exact"/>
              <w:rPr>
                <w:rFonts w:hAnsi="宋体"/>
                <w:bCs/>
                <w:sz w:val="18"/>
                <w:szCs w:val="18"/>
              </w:rPr>
            </w:pPr>
            <w:r>
              <w:rPr>
                <w:rFonts w:hAnsi="宋体"/>
                <w:bCs/>
                <w:sz w:val="18"/>
                <w:szCs w:val="18"/>
              </w:rPr>
              <w:t>2、进行功能设定</w:t>
            </w:r>
            <w:r>
              <w:rPr>
                <w:rFonts w:hint="eastAsia" w:hAnsi="宋体"/>
                <w:bCs/>
                <w:sz w:val="18"/>
                <w:szCs w:val="18"/>
              </w:rPr>
              <w:t>时，遥控器需正对探测器视窗（或指示灯）±60°进行操作。</w:t>
            </w:r>
          </w:p>
          <w:p>
            <w:pPr>
              <w:spacing w:line="240" w:lineRule="exact"/>
              <w:rPr>
                <w:rFonts w:hAnsi="宋体"/>
                <w:bCs/>
                <w:sz w:val="18"/>
                <w:szCs w:val="18"/>
              </w:rPr>
            </w:pPr>
            <w:r>
              <w:rPr>
                <w:rFonts w:hint="eastAsia" w:hAnsi="宋体"/>
                <w:bCs/>
                <w:sz w:val="18"/>
                <w:szCs w:val="18"/>
              </w:rPr>
              <w:t>3、当遥控器电池电量低，进行功能确认时，退出当前界面，回到四个</w:t>
            </w:r>
            <w:r>
              <w:rPr>
                <w:rFonts w:hAnsi="宋体"/>
                <w:bCs/>
                <w:sz w:val="18"/>
                <w:szCs w:val="18"/>
              </w:rPr>
              <w:t>0</w:t>
            </w:r>
            <w:r>
              <w:rPr>
                <w:rFonts w:hint="eastAsia" w:hAnsi="宋体"/>
                <w:bCs/>
                <w:sz w:val="18"/>
                <w:szCs w:val="18"/>
              </w:rPr>
              <w:t>的初始状态，此时可能确认失败，需更换电池，重新操作。</w:t>
            </w:r>
          </w:p>
          <w:p>
            <w:pPr>
              <w:spacing w:line="240" w:lineRule="exact"/>
              <w:rPr>
                <w:rFonts w:hAnsi="宋体"/>
                <w:sz w:val="18"/>
                <w:szCs w:val="18"/>
              </w:rPr>
            </w:pP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jc w:val="center"/>
        </w:trPr>
        <w:tc>
          <w:tcPr>
            <w:tcW w:w="1115" w:type="dxa"/>
          </w:tcPr>
          <w:p>
            <w:pPr>
              <w:spacing w:line="240" w:lineRule="exact"/>
              <w:rPr>
                <w:rFonts w:hAnsi="宋体"/>
                <w:sz w:val="18"/>
                <w:szCs w:val="18"/>
              </w:rPr>
            </w:pPr>
            <w:r>
              <w:rPr>
                <w:rFonts w:hint="eastAsia" w:hAnsi="宋体"/>
                <w:sz w:val="18"/>
                <w:szCs w:val="18"/>
              </w:rPr>
              <w:t>参数设置</w:t>
            </w:r>
          </w:p>
        </w:tc>
        <w:tc>
          <w:tcPr>
            <w:tcW w:w="1056" w:type="dxa"/>
          </w:tcPr>
          <w:p>
            <w:pPr>
              <w:spacing w:line="240" w:lineRule="exact"/>
              <w:rPr>
                <w:rFonts w:hAnsi="宋体"/>
                <w:sz w:val="18"/>
                <w:szCs w:val="18"/>
              </w:rPr>
            </w:pPr>
            <w:r>
              <w:rPr>
                <w:rFonts w:hint="eastAsia" w:hAnsi="宋体"/>
                <w:sz w:val="18"/>
                <w:szCs w:val="18"/>
              </w:rPr>
              <w:t>密码</w:t>
            </w:r>
          </w:p>
        </w:tc>
        <w:tc>
          <w:tcPr>
            <w:tcW w:w="4821" w:type="dxa"/>
            <w:gridSpan w:val="3"/>
          </w:tcPr>
          <w:p>
            <w:pPr>
              <w:spacing w:line="240" w:lineRule="exact"/>
              <w:rPr>
                <w:rFonts w:hAnsi="宋体"/>
                <w:sz w:val="18"/>
                <w:szCs w:val="18"/>
              </w:rPr>
            </w:pPr>
            <w:r>
              <w:rPr>
                <w:rFonts w:hint="eastAsia" w:hAnsi="宋体"/>
                <w:sz w:val="18"/>
                <w:szCs w:val="18"/>
              </w:rPr>
              <w:t>操作步骤</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jc w:val="center"/>
        </w:trPr>
        <w:tc>
          <w:tcPr>
            <w:tcW w:w="1115" w:type="dxa"/>
          </w:tcPr>
          <w:p>
            <w:pPr>
              <w:spacing w:line="240" w:lineRule="exact"/>
              <w:rPr>
                <w:rFonts w:hAnsi="宋体"/>
                <w:sz w:val="18"/>
                <w:szCs w:val="18"/>
              </w:rPr>
            </w:pPr>
            <w:r>
              <w:rPr>
                <w:rFonts w:hint="eastAsia" w:hAnsi="宋体"/>
                <w:sz w:val="18"/>
                <w:szCs w:val="18"/>
              </w:rPr>
              <w:t>“地址”</w:t>
            </w:r>
          </w:p>
          <w:p>
            <w:pPr>
              <w:spacing w:line="240" w:lineRule="exact"/>
              <w:rPr>
                <w:rFonts w:hAnsi="宋体"/>
                <w:sz w:val="18"/>
                <w:szCs w:val="18"/>
              </w:rPr>
            </w:pPr>
            <w:r>
              <w:rPr>
                <w:rFonts w:hint="eastAsia" w:hAnsi="宋体"/>
                <w:sz w:val="18"/>
                <w:szCs w:val="18"/>
              </w:rPr>
              <w:t>“低报”</w:t>
            </w:r>
          </w:p>
          <w:p>
            <w:pPr>
              <w:spacing w:line="240" w:lineRule="exact"/>
              <w:rPr>
                <w:rFonts w:hAnsi="宋体"/>
                <w:sz w:val="18"/>
                <w:szCs w:val="18"/>
              </w:rPr>
            </w:pPr>
            <w:r>
              <w:rPr>
                <w:rFonts w:hint="eastAsia" w:hAnsi="宋体"/>
                <w:sz w:val="18"/>
                <w:szCs w:val="18"/>
              </w:rPr>
              <w:t>“高报”</w:t>
            </w:r>
          </w:p>
          <w:p>
            <w:pPr>
              <w:spacing w:line="240" w:lineRule="exact"/>
              <w:rPr>
                <w:rFonts w:hAnsi="宋体"/>
                <w:sz w:val="18"/>
                <w:szCs w:val="18"/>
              </w:rPr>
            </w:pPr>
          </w:p>
          <w:p>
            <w:pPr>
              <w:spacing w:line="240" w:lineRule="exact"/>
              <w:rPr>
                <w:rFonts w:hAnsi="宋体"/>
                <w:sz w:val="18"/>
                <w:szCs w:val="18"/>
              </w:rPr>
            </w:pPr>
          </w:p>
        </w:tc>
        <w:tc>
          <w:tcPr>
            <w:tcW w:w="1056" w:type="dxa"/>
          </w:tcPr>
          <w:p>
            <w:pPr>
              <w:spacing w:line="240" w:lineRule="exact"/>
              <w:rPr>
                <w:rFonts w:hAnsi="宋体"/>
                <w:sz w:val="18"/>
                <w:szCs w:val="18"/>
              </w:rPr>
            </w:pPr>
            <w:r>
              <w:rPr>
                <w:rFonts w:hint="eastAsia" w:hAnsi="宋体"/>
                <w:sz w:val="18"/>
                <w:szCs w:val="18"/>
              </w:rPr>
              <w:t>“</w:t>
            </w:r>
            <w:r>
              <w:rPr>
                <w:rFonts w:hAnsi="宋体"/>
                <w:sz w:val="18"/>
                <w:szCs w:val="18"/>
              </w:rPr>
              <w:t>1000</w:t>
            </w:r>
            <w:r>
              <w:rPr>
                <w:rFonts w:hint="eastAsia" w:hAnsi="宋体"/>
                <w:sz w:val="18"/>
                <w:szCs w:val="18"/>
              </w:rPr>
              <w:t>”</w:t>
            </w:r>
          </w:p>
        </w:tc>
        <w:tc>
          <w:tcPr>
            <w:tcW w:w="4821" w:type="dxa"/>
            <w:gridSpan w:val="3"/>
          </w:tcPr>
          <w:p>
            <w:pPr>
              <w:spacing w:line="240" w:lineRule="exact"/>
              <w:rPr>
                <w:rFonts w:hAnsi="宋体"/>
                <w:sz w:val="18"/>
                <w:szCs w:val="18"/>
              </w:rPr>
            </w:pPr>
            <w:r>
              <w:rPr>
                <w:rFonts w:hint="eastAsia" w:hAnsi="宋体"/>
                <w:sz w:val="18"/>
                <w:szCs w:val="18"/>
              </w:rPr>
              <w:t>按“功能”键</w:t>
            </w:r>
            <w:r>
              <w:rPr>
                <w:rFonts w:hAnsi="宋体"/>
                <w:sz w:val="18"/>
                <w:szCs w:val="18"/>
              </w:rPr>
              <w:t xml:space="preserve">  </w:t>
            </w:r>
            <w:r>
              <w:rPr>
                <w:rFonts w:hint="eastAsia" w:hAnsi="宋体"/>
                <w:sz w:val="18"/>
                <w:szCs w:val="18"/>
              </w:rPr>
              <w:t>》》</w:t>
            </w:r>
            <w:r>
              <w:rPr>
                <w:rFonts w:hAnsi="宋体"/>
                <w:sz w:val="18"/>
                <w:szCs w:val="18"/>
              </w:rPr>
              <w:t xml:space="preserve">  </w:t>
            </w:r>
            <w:r>
              <w:rPr>
                <w:rFonts w:hint="eastAsia" w:hAnsi="宋体"/>
                <w:sz w:val="18"/>
                <w:szCs w:val="18"/>
              </w:rPr>
              <w:t>输入密码</w:t>
            </w:r>
            <w:r>
              <w:rPr>
                <w:rFonts w:hAnsi="宋体"/>
                <w:sz w:val="18"/>
                <w:szCs w:val="18"/>
              </w:rPr>
              <w:t xml:space="preserve"> - - - -  </w:t>
            </w:r>
            <w:r>
              <w:rPr>
                <w:rFonts w:hint="eastAsia" w:hAnsi="宋体"/>
                <w:sz w:val="18"/>
                <w:szCs w:val="18"/>
              </w:rPr>
              <w:t>》》</w:t>
            </w:r>
            <w:r>
              <w:rPr>
                <w:rFonts w:hAnsi="宋体"/>
                <w:sz w:val="18"/>
                <w:szCs w:val="18"/>
              </w:rPr>
              <w:t xml:space="preserve"> </w:t>
            </w:r>
            <w:r>
              <w:rPr>
                <w:rFonts w:hint="eastAsia" w:hAnsi="宋体"/>
                <w:sz w:val="18"/>
                <w:szCs w:val="18"/>
              </w:rPr>
              <w:t>按“确认”键</w:t>
            </w:r>
            <w:r>
              <w:rPr>
                <w:rFonts w:hAnsi="宋体"/>
                <w:sz w:val="18"/>
                <w:szCs w:val="18"/>
              </w:rPr>
              <w:t xml:space="preserve"> </w:t>
            </w:r>
            <w:r>
              <w:rPr>
                <w:rFonts w:hint="eastAsia" w:hAnsi="宋体"/>
                <w:sz w:val="18"/>
                <w:szCs w:val="18"/>
              </w:rPr>
              <w:t>…</w:t>
            </w:r>
            <w:r>
              <w:rPr>
                <w:rFonts w:hAnsi="宋体"/>
                <w:sz w:val="18"/>
                <w:szCs w:val="18"/>
              </w:rPr>
              <w:t xml:space="preserve"> </w:t>
            </w:r>
            <w:r>
              <w:rPr>
                <w:rFonts w:hint="eastAsia" w:hAnsi="宋体"/>
                <w:sz w:val="18"/>
                <w:szCs w:val="18"/>
              </w:rPr>
              <w:t>…</w:t>
            </w:r>
          </w:p>
          <w:p>
            <w:pPr>
              <w:spacing w:line="240" w:lineRule="exact"/>
              <w:rPr>
                <w:rFonts w:hAnsi="宋体"/>
                <w:sz w:val="18"/>
                <w:szCs w:val="18"/>
              </w:rPr>
            </w:pPr>
            <w:r>
              <w:rPr>
                <w:rFonts w:hint="eastAsia" w:hAnsi="宋体"/>
                <w:sz w:val="18"/>
                <w:szCs w:val="18"/>
              </w:rPr>
              <w:t xml:space="preserve"> “</w:t>
            </w:r>
            <w:r>
              <w:rPr>
                <w:rFonts w:hint="eastAsia" w:hAnsi="宋体"/>
                <w:sz w:val="18"/>
                <w:szCs w:val="18"/>
              </w:rPr>
              <w:drawing>
                <wp:inline distT="0" distB="0" distL="0" distR="0">
                  <wp:extent cx="63500" cy="7620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63500" cy="76200"/>
                          </a:xfrm>
                          <a:prstGeom prst="rect">
                            <a:avLst/>
                          </a:prstGeom>
                          <a:noFill/>
                          <a:ln>
                            <a:noFill/>
                          </a:ln>
                        </pic:spPr>
                      </pic:pic>
                    </a:graphicData>
                  </a:graphic>
                </wp:inline>
              </w:drawing>
            </w:r>
            <w:r>
              <w:rPr>
                <w:rFonts w:hint="eastAsia" w:hAnsi="宋体"/>
                <w:sz w:val="18"/>
                <w:szCs w:val="18"/>
              </w:rPr>
              <w:t>”、“</w:t>
            </w:r>
            <w:r>
              <w:rPr>
                <w:rFonts w:hint="eastAsia" w:hAnsi="宋体"/>
                <w:sz w:val="18"/>
                <w:szCs w:val="18"/>
              </w:rPr>
              <w:drawing>
                <wp:inline distT="0" distB="0" distL="0" distR="0">
                  <wp:extent cx="76200" cy="76200"/>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76200" cy="76200"/>
                          </a:xfrm>
                          <a:prstGeom prst="rect">
                            <a:avLst/>
                          </a:prstGeom>
                          <a:noFill/>
                          <a:ln>
                            <a:noFill/>
                          </a:ln>
                        </pic:spPr>
                      </pic:pic>
                    </a:graphicData>
                  </a:graphic>
                </wp:inline>
              </w:drawing>
            </w:r>
            <w:r>
              <w:rPr>
                <w:rFonts w:hint="eastAsia" w:hAnsi="宋体"/>
                <w:sz w:val="18"/>
                <w:szCs w:val="18"/>
              </w:rPr>
              <w:t>”键位选，选择相应功能，“▼”、“▲”调整设定值</w:t>
            </w:r>
            <w:r>
              <w:rPr>
                <w:rFonts w:hAnsi="宋体"/>
                <w:sz w:val="18"/>
                <w:szCs w:val="18"/>
              </w:rPr>
              <w:t xml:space="preserve"> </w:t>
            </w:r>
            <w:r>
              <w:rPr>
                <w:rFonts w:hint="eastAsia" w:hAnsi="宋体"/>
                <w:sz w:val="18"/>
                <w:szCs w:val="18"/>
              </w:rPr>
              <w:t>…</w:t>
            </w:r>
            <w:r>
              <w:rPr>
                <w:rFonts w:hAnsi="宋体"/>
                <w:sz w:val="18"/>
                <w:szCs w:val="18"/>
              </w:rPr>
              <w:t xml:space="preserve"> </w:t>
            </w:r>
            <w:r>
              <w:rPr>
                <w:rFonts w:hint="eastAsia" w:hAnsi="宋体"/>
                <w:sz w:val="18"/>
                <w:szCs w:val="18"/>
              </w:rPr>
              <w:t>…</w:t>
            </w:r>
          </w:p>
          <w:p>
            <w:pPr>
              <w:spacing w:line="240" w:lineRule="exact"/>
              <w:rPr>
                <w:rFonts w:hAnsi="宋体"/>
                <w:sz w:val="18"/>
                <w:szCs w:val="18"/>
              </w:rPr>
            </w:pPr>
            <w:r>
              <w:rPr>
                <w:rFonts w:hint="eastAsia" w:hAnsi="宋体"/>
                <w:sz w:val="18"/>
                <w:szCs w:val="18"/>
              </w:rPr>
              <w:t>“地址”：当前探测器的地址</w:t>
            </w:r>
          </w:p>
          <w:p>
            <w:pPr>
              <w:spacing w:line="240" w:lineRule="exact"/>
              <w:rPr>
                <w:rFonts w:hAnsi="宋体"/>
                <w:sz w:val="18"/>
                <w:szCs w:val="18"/>
              </w:rPr>
            </w:pPr>
            <w:r>
              <w:rPr>
                <w:rFonts w:hint="eastAsia" w:hAnsi="宋体"/>
                <w:sz w:val="18"/>
                <w:szCs w:val="18"/>
              </w:rPr>
              <w:t>“低报”：当前探测器的低限报警值</w:t>
            </w:r>
          </w:p>
          <w:p>
            <w:pPr>
              <w:spacing w:line="240" w:lineRule="exact"/>
              <w:rPr>
                <w:rFonts w:hAnsi="宋体"/>
                <w:sz w:val="18"/>
                <w:szCs w:val="18"/>
              </w:rPr>
            </w:pPr>
            <w:r>
              <w:rPr>
                <w:rFonts w:hint="eastAsia" w:hAnsi="宋体"/>
                <w:sz w:val="18"/>
                <w:szCs w:val="18"/>
              </w:rPr>
              <w:t>“高报”：当前探测器的高限报警值</w:t>
            </w:r>
          </w:p>
          <w:p>
            <w:pPr>
              <w:spacing w:line="240" w:lineRule="exact"/>
              <w:rPr>
                <w:rFonts w:hAnsi="宋体"/>
                <w:sz w:val="18"/>
                <w:szCs w:val="18"/>
              </w:rPr>
            </w:pPr>
            <w:r>
              <w:rPr>
                <w:rFonts w:hint="eastAsia" w:hAnsi="宋体"/>
                <w:sz w:val="18"/>
                <w:szCs w:val="18"/>
              </w:rPr>
              <w:t>按“确定”键，L</w:t>
            </w:r>
            <w:r>
              <w:rPr>
                <w:rFonts w:hAnsi="宋体"/>
                <w:sz w:val="18"/>
                <w:szCs w:val="18"/>
              </w:rPr>
              <w:t>CD</w:t>
            </w:r>
            <w:r>
              <w:rPr>
                <w:rFonts w:hint="eastAsia" w:hAnsi="宋体"/>
                <w:sz w:val="18"/>
                <w:szCs w:val="18"/>
              </w:rPr>
              <w:t>型探测器显示“</w:t>
            </w:r>
            <w:r>
              <w:rPr>
                <w:rFonts w:hAnsi="宋体"/>
                <w:sz w:val="18"/>
                <w:szCs w:val="18"/>
              </w:rPr>
              <w:t>good</w:t>
            </w:r>
            <w:r>
              <w:rPr>
                <w:rFonts w:hint="eastAsia" w:hAnsi="宋体"/>
                <w:sz w:val="18"/>
                <w:szCs w:val="18"/>
              </w:rPr>
              <w:t>” 绿色指示灯闪烁3次/L</w:t>
            </w:r>
            <w:r>
              <w:rPr>
                <w:rFonts w:hAnsi="宋体"/>
                <w:sz w:val="18"/>
                <w:szCs w:val="18"/>
              </w:rPr>
              <w:t>ED</w:t>
            </w:r>
            <w:r>
              <w:rPr>
                <w:rFonts w:hint="eastAsia" w:hAnsi="宋体"/>
                <w:sz w:val="18"/>
                <w:szCs w:val="18"/>
              </w:rPr>
              <w:t>型探测器绿色指示灯闪烁3次，设定成功数据存储！</w:t>
            </w:r>
          </w:p>
          <w:p>
            <w:pPr>
              <w:spacing w:line="240" w:lineRule="exact"/>
              <w:rPr>
                <w:rFonts w:hAnsi="宋体"/>
                <w:sz w:val="18"/>
                <w:szCs w:val="18"/>
              </w:rPr>
            </w:pPr>
            <w:r>
              <w:rPr>
                <w:rFonts w:hint="eastAsia" w:hAnsi="宋体"/>
                <w:sz w:val="18"/>
                <w:szCs w:val="18"/>
              </w:rPr>
              <w:t>L</w:t>
            </w:r>
            <w:r>
              <w:rPr>
                <w:rFonts w:hAnsi="宋体"/>
                <w:sz w:val="18"/>
                <w:szCs w:val="18"/>
              </w:rPr>
              <w:t>CD</w:t>
            </w:r>
            <w:r>
              <w:rPr>
                <w:rFonts w:hint="eastAsia" w:hAnsi="宋体"/>
                <w:sz w:val="18"/>
                <w:szCs w:val="18"/>
              </w:rPr>
              <w:t>型探测器显示“err” 黄色指示灯闪烁3次/L</w:t>
            </w:r>
            <w:r>
              <w:rPr>
                <w:rFonts w:hAnsi="宋体"/>
                <w:sz w:val="18"/>
                <w:szCs w:val="18"/>
              </w:rPr>
              <w:t>ED</w:t>
            </w:r>
            <w:r>
              <w:rPr>
                <w:rFonts w:hint="eastAsia" w:hAnsi="宋体"/>
                <w:sz w:val="18"/>
                <w:szCs w:val="18"/>
              </w:rPr>
              <w:t>型探测器黄色指示灯闪烁3次，设置失败！</w:t>
            </w:r>
          </w:p>
          <w:p>
            <w:pPr>
              <w:spacing w:line="240" w:lineRule="exact"/>
              <w:rPr>
                <w:rFonts w:hAnsi="宋体"/>
                <w:sz w:val="18"/>
                <w:szCs w:val="18"/>
              </w:rPr>
            </w:pPr>
            <w:r>
              <w:rPr>
                <w:rFonts w:hint="eastAsia" w:hAnsi="宋体"/>
                <w:sz w:val="18"/>
                <w:szCs w:val="18"/>
              </w:rPr>
              <w:t>按“功能”键退出设定模式，再按“功能”键回到初始状态。</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jc w:val="center"/>
        </w:trPr>
        <w:tc>
          <w:tcPr>
            <w:tcW w:w="1115" w:type="dxa"/>
          </w:tcPr>
          <w:p>
            <w:pPr>
              <w:spacing w:line="240" w:lineRule="exact"/>
              <w:rPr>
                <w:rFonts w:hAnsi="宋体"/>
                <w:sz w:val="18"/>
                <w:szCs w:val="18"/>
              </w:rPr>
            </w:pPr>
            <w:r>
              <w:rPr>
                <w:rFonts w:hint="eastAsia" w:hAnsi="宋体"/>
                <w:sz w:val="18"/>
                <w:szCs w:val="18"/>
              </w:rPr>
              <w:t>“消音”</w:t>
            </w:r>
          </w:p>
        </w:tc>
        <w:tc>
          <w:tcPr>
            <w:tcW w:w="1056" w:type="dxa"/>
          </w:tcPr>
          <w:p>
            <w:pPr>
              <w:spacing w:line="240" w:lineRule="exact"/>
              <w:rPr>
                <w:rFonts w:hAnsi="宋体"/>
                <w:sz w:val="18"/>
                <w:szCs w:val="18"/>
              </w:rPr>
            </w:pPr>
            <w:r>
              <w:rPr>
                <w:rFonts w:hint="eastAsia" w:hAnsi="宋体"/>
                <w:sz w:val="18"/>
                <w:szCs w:val="18"/>
              </w:rPr>
              <w:t>“</w:t>
            </w:r>
            <w:r>
              <w:rPr>
                <w:rFonts w:hAnsi="宋体"/>
                <w:sz w:val="18"/>
                <w:szCs w:val="18"/>
              </w:rPr>
              <w:t>1000</w:t>
            </w:r>
            <w:r>
              <w:rPr>
                <w:rFonts w:hint="eastAsia" w:hAnsi="宋体"/>
                <w:sz w:val="18"/>
                <w:szCs w:val="18"/>
              </w:rPr>
              <w:t>”</w:t>
            </w:r>
          </w:p>
        </w:tc>
        <w:tc>
          <w:tcPr>
            <w:tcW w:w="4821" w:type="dxa"/>
            <w:gridSpan w:val="3"/>
          </w:tcPr>
          <w:p>
            <w:pPr>
              <w:spacing w:line="240" w:lineRule="exact"/>
              <w:rPr>
                <w:rFonts w:hAnsi="宋体"/>
                <w:sz w:val="18"/>
                <w:szCs w:val="18"/>
              </w:rPr>
            </w:pPr>
            <w:r>
              <w:rPr>
                <w:rFonts w:hint="eastAsia" w:hAnsi="宋体"/>
                <w:sz w:val="18"/>
                <w:szCs w:val="18"/>
              </w:rPr>
              <w:t>探测器连接警灯报警</w:t>
            </w:r>
          </w:p>
          <w:p>
            <w:pPr>
              <w:spacing w:line="240" w:lineRule="exact"/>
              <w:rPr>
                <w:rFonts w:hAnsi="宋体"/>
                <w:sz w:val="18"/>
                <w:szCs w:val="18"/>
              </w:rPr>
            </w:pPr>
            <w:r>
              <w:rPr>
                <w:rFonts w:hint="eastAsia" w:hAnsi="宋体"/>
                <w:sz w:val="18"/>
                <w:szCs w:val="18"/>
              </w:rPr>
              <w:t>按“功能”键</w:t>
            </w:r>
            <w:r>
              <w:rPr>
                <w:rFonts w:hAnsi="宋体"/>
                <w:sz w:val="18"/>
                <w:szCs w:val="18"/>
              </w:rPr>
              <w:t xml:space="preserve">  </w:t>
            </w:r>
            <w:r>
              <w:rPr>
                <w:rFonts w:hint="eastAsia" w:hAnsi="宋体"/>
                <w:sz w:val="18"/>
                <w:szCs w:val="18"/>
              </w:rPr>
              <w:t>》》</w:t>
            </w:r>
            <w:r>
              <w:rPr>
                <w:rFonts w:hAnsi="宋体"/>
                <w:sz w:val="18"/>
                <w:szCs w:val="18"/>
              </w:rPr>
              <w:t xml:space="preserve">  </w:t>
            </w:r>
            <w:r>
              <w:rPr>
                <w:rFonts w:hint="eastAsia" w:hAnsi="宋体"/>
                <w:sz w:val="18"/>
                <w:szCs w:val="18"/>
              </w:rPr>
              <w:t>输入密码</w:t>
            </w:r>
            <w:r>
              <w:rPr>
                <w:rFonts w:hAnsi="宋体"/>
                <w:sz w:val="18"/>
                <w:szCs w:val="18"/>
              </w:rPr>
              <w:t xml:space="preserve"> - - - -  </w:t>
            </w:r>
            <w:r>
              <w:rPr>
                <w:rFonts w:hint="eastAsia" w:hAnsi="宋体"/>
                <w:sz w:val="18"/>
                <w:szCs w:val="18"/>
              </w:rPr>
              <w:t>》》</w:t>
            </w:r>
            <w:r>
              <w:rPr>
                <w:rFonts w:hAnsi="宋体"/>
                <w:sz w:val="18"/>
                <w:szCs w:val="18"/>
              </w:rPr>
              <w:t xml:space="preserve"> </w:t>
            </w:r>
            <w:r>
              <w:rPr>
                <w:rFonts w:hint="eastAsia" w:hAnsi="宋体"/>
                <w:sz w:val="18"/>
                <w:szCs w:val="18"/>
              </w:rPr>
              <w:t>按“确认”键</w:t>
            </w:r>
            <w:r>
              <w:rPr>
                <w:rFonts w:hAnsi="宋体"/>
                <w:sz w:val="18"/>
                <w:szCs w:val="18"/>
              </w:rPr>
              <w:t xml:space="preserve"> </w:t>
            </w:r>
            <w:r>
              <w:rPr>
                <w:rFonts w:hint="eastAsia" w:hAnsi="宋体"/>
                <w:sz w:val="18"/>
                <w:szCs w:val="18"/>
              </w:rPr>
              <w:t>…</w:t>
            </w:r>
            <w:r>
              <w:rPr>
                <w:rFonts w:hAnsi="宋体"/>
                <w:sz w:val="18"/>
                <w:szCs w:val="18"/>
              </w:rPr>
              <w:t xml:space="preserve"> </w:t>
            </w:r>
            <w:r>
              <w:rPr>
                <w:rFonts w:hint="eastAsia" w:hAnsi="宋体"/>
                <w:sz w:val="18"/>
                <w:szCs w:val="18"/>
              </w:rPr>
              <w:t>…</w:t>
            </w:r>
          </w:p>
          <w:p>
            <w:pPr>
              <w:spacing w:line="240" w:lineRule="exact"/>
              <w:rPr>
                <w:rFonts w:hAnsi="宋体"/>
                <w:sz w:val="18"/>
                <w:szCs w:val="18"/>
              </w:rPr>
            </w:pPr>
            <w:r>
              <w:rPr>
                <w:rFonts w:hint="eastAsia" w:hAnsi="宋体"/>
                <w:sz w:val="18"/>
                <w:szCs w:val="18"/>
              </w:rPr>
              <w:t>“</w:t>
            </w:r>
            <w:r>
              <w:rPr>
                <w:rFonts w:hint="eastAsia" w:hAnsi="宋体"/>
                <w:sz w:val="18"/>
                <w:szCs w:val="18"/>
              </w:rPr>
              <w:drawing>
                <wp:inline distT="0" distB="0" distL="0" distR="0">
                  <wp:extent cx="63500" cy="7620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63500" cy="76200"/>
                          </a:xfrm>
                          <a:prstGeom prst="rect">
                            <a:avLst/>
                          </a:prstGeom>
                          <a:noFill/>
                          <a:ln>
                            <a:noFill/>
                          </a:ln>
                        </pic:spPr>
                      </pic:pic>
                    </a:graphicData>
                  </a:graphic>
                </wp:inline>
              </w:drawing>
            </w:r>
            <w:r>
              <w:rPr>
                <w:rFonts w:hint="eastAsia" w:hAnsi="宋体"/>
                <w:sz w:val="18"/>
                <w:szCs w:val="18"/>
              </w:rPr>
              <w:t>”、“</w:t>
            </w:r>
            <w:r>
              <w:rPr>
                <w:rFonts w:hint="eastAsia" w:hAnsi="宋体"/>
                <w:sz w:val="18"/>
                <w:szCs w:val="18"/>
              </w:rPr>
              <w:drawing>
                <wp:inline distT="0" distB="0" distL="0" distR="0">
                  <wp:extent cx="76200" cy="7620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76200" cy="76200"/>
                          </a:xfrm>
                          <a:prstGeom prst="rect">
                            <a:avLst/>
                          </a:prstGeom>
                          <a:noFill/>
                          <a:ln>
                            <a:noFill/>
                          </a:ln>
                        </pic:spPr>
                      </pic:pic>
                    </a:graphicData>
                  </a:graphic>
                </wp:inline>
              </w:drawing>
            </w:r>
            <w:r>
              <w:rPr>
                <w:rFonts w:hint="eastAsia" w:hAnsi="宋体"/>
                <w:sz w:val="18"/>
                <w:szCs w:val="18"/>
              </w:rPr>
              <w:t>”键位选，选择“消音”功能，按“确认”键，警灯消音</w:t>
            </w:r>
          </w:p>
          <w:p>
            <w:pPr>
              <w:spacing w:line="240" w:lineRule="exact"/>
              <w:rPr>
                <w:rFonts w:hAnsi="宋体"/>
                <w:sz w:val="18"/>
                <w:szCs w:val="18"/>
              </w:rPr>
            </w:pPr>
            <w:r>
              <w:rPr>
                <w:rFonts w:hint="eastAsia" w:hAnsi="宋体"/>
                <w:sz w:val="18"/>
                <w:szCs w:val="18"/>
              </w:rPr>
              <w:t>按“功能”键退出“消音”模式，再按“功能”键回到初始状态。</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jc w:val="center"/>
        </w:trPr>
        <w:tc>
          <w:tcPr>
            <w:tcW w:w="1115" w:type="dxa"/>
          </w:tcPr>
          <w:p>
            <w:pPr>
              <w:spacing w:line="240" w:lineRule="exact"/>
              <w:rPr>
                <w:rFonts w:hAnsi="宋体"/>
                <w:sz w:val="18"/>
                <w:szCs w:val="18"/>
              </w:rPr>
            </w:pPr>
            <w:r>
              <w:rPr>
                <w:rFonts w:hint="eastAsia" w:hAnsi="宋体"/>
                <w:sz w:val="18"/>
                <w:szCs w:val="18"/>
              </w:rPr>
              <w:t>“读取”</w:t>
            </w:r>
          </w:p>
          <w:p>
            <w:pPr>
              <w:spacing w:line="240" w:lineRule="exact"/>
              <w:rPr>
                <w:rFonts w:hAnsi="宋体"/>
                <w:sz w:val="18"/>
                <w:szCs w:val="18"/>
              </w:rPr>
            </w:pPr>
          </w:p>
          <w:p>
            <w:pPr>
              <w:spacing w:line="240" w:lineRule="exact"/>
              <w:rPr>
                <w:rFonts w:hAnsi="宋体"/>
                <w:sz w:val="18"/>
                <w:szCs w:val="18"/>
              </w:rPr>
            </w:pPr>
          </w:p>
        </w:tc>
        <w:tc>
          <w:tcPr>
            <w:tcW w:w="1056" w:type="dxa"/>
          </w:tcPr>
          <w:p>
            <w:pPr>
              <w:spacing w:line="240" w:lineRule="exact"/>
              <w:rPr>
                <w:rFonts w:hAnsi="宋体"/>
                <w:sz w:val="18"/>
                <w:szCs w:val="18"/>
              </w:rPr>
            </w:pPr>
            <w:r>
              <w:rPr>
                <w:rFonts w:hint="eastAsia" w:hAnsi="宋体"/>
                <w:sz w:val="18"/>
                <w:szCs w:val="18"/>
              </w:rPr>
              <w:t>“</w:t>
            </w:r>
            <w:r>
              <w:rPr>
                <w:rFonts w:hAnsi="宋体"/>
                <w:sz w:val="18"/>
                <w:szCs w:val="18"/>
              </w:rPr>
              <w:t>1000</w:t>
            </w:r>
            <w:r>
              <w:rPr>
                <w:rFonts w:hint="eastAsia" w:hAnsi="宋体"/>
                <w:sz w:val="18"/>
                <w:szCs w:val="18"/>
              </w:rPr>
              <w:t>”</w:t>
            </w:r>
          </w:p>
        </w:tc>
        <w:tc>
          <w:tcPr>
            <w:tcW w:w="4821" w:type="dxa"/>
            <w:gridSpan w:val="3"/>
          </w:tcPr>
          <w:p>
            <w:pPr>
              <w:spacing w:line="240" w:lineRule="exact"/>
              <w:rPr>
                <w:rFonts w:hAnsi="宋体"/>
                <w:sz w:val="18"/>
                <w:szCs w:val="18"/>
              </w:rPr>
            </w:pPr>
            <w:r>
              <w:rPr>
                <w:rFonts w:hint="eastAsia" w:hAnsi="宋体"/>
                <w:sz w:val="18"/>
                <w:szCs w:val="18"/>
              </w:rPr>
              <w:t>按“功能”键</w:t>
            </w:r>
            <w:r>
              <w:rPr>
                <w:rFonts w:hAnsi="宋体"/>
                <w:sz w:val="18"/>
                <w:szCs w:val="18"/>
              </w:rPr>
              <w:t xml:space="preserve">  </w:t>
            </w:r>
            <w:r>
              <w:rPr>
                <w:rFonts w:hint="eastAsia" w:hAnsi="宋体"/>
                <w:sz w:val="18"/>
                <w:szCs w:val="18"/>
              </w:rPr>
              <w:t>》》</w:t>
            </w:r>
            <w:r>
              <w:rPr>
                <w:rFonts w:hAnsi="宋体"/>
                <w:sz w:val="18"/>
                <w:szCs w:val="18"/>
              </w:rPr>
              <w:t xml:space="preserve">  </w:t>
            </w:r>
            <w:r>
              <w:rPr>
                <w:rFonts w:hint="eastAsia" w:hAnsi="宋体"/>
                <w:sz w:val="18"/>
                <w:szCs w:val="18"/>
              </w:rPr>
              <w:t>输入密码</w:t>
            </w:r>
            <w:r>
              <w:rPr>
                <w:rFonts w:hAnsi="宋体"/>
                <w:sz w:val="18"/>
                <w:szCs w:val="18"/>
              </w:rPr>
              <w:t xml:space="preserve"> - - - -  </w:t>
            </w:r>
            <w:r>
              <w:rPr>
                <w:rFonts w:hint="eastAsia" w:hAnsi="宋体"/>
                <w:sz w:val="18"/>
                <w:szCs w:val="18"/>
              </w:rPr>
              <w:t>》》</w:t>
            </w:r>
            <w:r>
              <w:rPr>
                <w:rFonts w:hAnsi="宋体"/>
                <w:sz w:val="18"/>
                <w:szCs w:val="18"/>
              </w:rPr>
              <w:t xml:space="preserve"> </w:t>
            </w:r>
            <w:r>
              <w:rPr>
                <w:rFonts w:hint="eastAsia" w:hAnsi="宋体"/>
                <w:sz w:val="18"/>
                <w:szCs w:val="18"/>
              </w:rPr>
              <w:t>按“确认”键</w:t>
            </w:r>
            <w:r>
              <w:rPr>
                <w:rFonts w:hAnsi="宋体"/>
                <w:sz w:val="18"/>
                <w:szCs w:val="18"/>
              </w:rPr>
              <w:t xml:space="preserve"> </w:t>
            </w:r>
            <w:r>
              <w:rPr>
                <w:rFonts w:hint="eastAsia" w:hAnsi="宋体"/>
                <w:sz w:val="18"/>
                <w:szCs w:val="18"/>
              </w:rPr>
              <w:t>…</w:t>
            </w:r>
            <w:r>
              <w:rPr>
                <w:rFonts w:hAnsi="宋体"/>
                <w:sz w:val="18"/>
                <w:szCs w:val="18"/>
              </w:rPr>
              <w:t xml:space="preserve"> </w:t>
            </w:r>
            <w:r>
              <w:rPr>
                <w:rFonts w:hint="eastAsia" w:hAnsi="宋体"/>
                <w:sz w:val="18"/>
                <w:szCs w:val="18"/>
              </w:rPr>
              <w:t>…</w:t>
            </w:r>
          </w:p>
          <w:p>
            <w:pPr>
              <w:spacing w:line="240" w:lineRule="exact"/>
              <w:rPr>
                <w:rFonts w:hAnsi="宋体"/>
                <w:sz w:val="18"/>
                <w:szCs w:val="18"/>
              </w:rPr>
            </w:pPr>
            <w:r>
              <w:rPr>
                <w:rFonts w:hint="eastAsia" w:hAnsi="宋体"/>
                <w:sz w:val="18"/>
                <w:szCs w:val="18"/>
              </w:rPr>
              <w:t>“</w:t>
            </w:r>
            <w:r>
              <w:rPr>
                <w:rFonts w:hint="eastAsia" w:hAnsi="宋体"/>
                <w:sz w:val="18"/>
                <w:szCs w:val="18"/>
              </w:rPr>
              <w:drawing>
                <wp:inline distT="0" distB="0" distL="0" distR="0">
                  <wp:extent cx="63500" cy="7620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63500" cy="76200"/>
                          </a:xfrm>
                          <a:prstGeom prst="rect">
                            <a:avLst/>
                          </a:prstGeom>
                          <a:noFill/>
                          <a:ln>
                            <a:noFill/>
                          </a:ln>
                        </pic:spPr>
                      </pic:pic>
                    </a:graphicData>
                  </a:graphic>
                </wp:inline>
              </w:drawing>
            </w:r>
            <w:r>
              <w:rPr>
                <w:rFonts w:hint="eastAsia" w:hAnsi="宋体"/>
                <w:sz w:val="18"/>
                <w:szCs w:val="18"/>
              </w:rPr>
              <w:t>”、“</w:t>
            </w:r>
            <w:r>
              <w:rPr>
                <w:rFonts w:hint="eastAsia" w:hAnsi="宋体"/>
                <w:sz w:val="18"/>
                <w:szCs w:val="18"/>
              </w:rPr>
              <w:drawing>
                <wp:inline distT="0" distB="0" distL="0" distR="0">
                  <wp:extent cx="76200" cy="762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76200" cy="76200"/>
                          </a:xfrm>
                          <a:prstGeom prst="rect">
                            <a:avLst/>
                          </a:prstGeom>
                          <a:noFill/>
                          <a:ln>
                            <a:noFill/>
                          </a:ln>
                        </pic:spPr>
                      </pic:pic>
                    </a:graphicData>
                  </a:graphic>
                </wp:inline>
              </w:drawing>
            </w:r>
            <w:r>
              <w:rPr>
                <w:rFonts w:hint="eastAsia" w:hAnsi="宋体"/>
                <w:sz w:val="18"/>
                <w:szCs w:val="18"/>
              </w:rPr>
              <w:t>”键位选，选择 “读取”功能，L</w:t>
            </w:r>
            <w:r>
              <w:rPr>
                <w:rFonts w:hAnsi="宋体"/>
                <w:sz w:val="18"/>
                <w:szCs w:val="18"/>
              </w:rPr>
              <w:t>CD</w:t>
            </w:r>
            <w:r>
              <w:rPr>
                <w:rFonts w:hint="eastAsia" w:hAnsi="宋体"/>
                <w:sz w:val="18"/>
                <w:szCs w:val="18"/>
              </w:rPr>
              <w:t>型探测器显示存储信息（地址、报警点、零点值、跨度值、标定时的信号变化量）</w:t>
            </w:r>
          </w:p>
          <w:p>
            <w:pPr>
              <w:spacing w:line="240" w:lineRule="exact"/>
              <w:rPr>
                <w:rFonts w:hAnsi="宋体"/>
                <w:sz w:val="18"/>
                <w:szCs w:val="18"/>
              </w:rPr>
            </w:pPr>
            <w:r>
              <w:rPr>
                <w:rFonts w:hint="eastAsia" w:hAnsi="宋体"/>
                <w:sz w:val="18"/>
                <w:szCs w:val="18"/>
              </w:rPr>
              <w:t>按“功能”键退出“读取”模式，再按“功能”键回到初始状态。</w:t>
            </w:r>
          </w:p>
          <w:p>
            <w:pPr>
              <w:spacing w:line="240" w:lineRule="exact"/>
              <w:rPr>
                <w:rFonts w:hAnsi="宋体"/>
                <w:sz w:val="18"/>
                <w:szCs w:val="18"/>
              </w:rPr>
            </w:pPr>
            <w:r>
              <w:rPr>
                <w:rFonts w:hint="eastAsia" w:hAnsi="宋体"/>
                <w:sz w:val="18"/>
                <w:szCs w:val="18"/>
              </w:rPr>
              <w:t>本项功能只适用于L</w:t>
            </w:r>
            <w:r>
              <w:rPr>
                <w:rFonts w:hAnsi="宋体"/>
                <w:sz w:val="18"/>
                <w:szCs w:val="18"/>
              </w:rPr>
              <w:t>CD</w:t>
            </w:r>
            <w:r>
              <w:rPr>
                <w:rFonts w:hint="eastAsia" w:hAnsi="宋体"/>
                <w:sz w:val="18"/>
                <w:szCs w:val="18"/>
              </w:rPr>
              <w:t>型探测器</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jc w:val="center"/>
        </w:trPr>
        <w:tc>
          <w:tcPr>
            <w:tcW w:w="1115" w:type="dxa"/>
          </w:tcPr>
          <w:p>
            <w:pPr>
              <w:spacing w:line="240" w:lineRule="exact"/>
              <w:rPr>
                <w:rFonts w:hAnsi="宋体"/>
                <w:sz w:val="18"/>
                <w:szCs w:val="18"/>
              </w:rPr>
            </w:pPr>
            <w:r>
              <w:rPr>
                <w:rFonts w:hint="eastAsia" w:hAnsi="宋体"/>
                <w:sz w:val="18"/>
                <w:szCs w:val="18"/>
              </w:rPr>
              <w:t>“校零”</w:t>
            </w:r>
          </w:p>
          <w:p>
            <w:pPr>
              <w:spacing w:line="240" w:lineRule="exact"/>
              <w:rPr>
                <w:rFonts w:hAnsi="宋体"/>
                <w:sz w:val="18"/>
                <w:szCs w:val="18"/>
              </w:rPr>
            </w:pPr>
            <w:r>
              <w:rPr>
                <w:rFonts w:hint="eastAsia" w:hAnsi="宋体"/>
                <w:sz w:val="18"/>
                <w:szCs w:val="18"/>
              </w:rPr>
              <w:t>“跨度”</w:t>
            </w:r>
          </w:p>
          <w:p>
            <w:pPr>
              <w:spacing w:line="240" w:lineRule="exact"/>
              <w:rPr>
                <w:rFonts w:hAnsi="宋体"/>
                <w:sz w:val="18"/>
                <w:szCs w:val="18"/>
              </w:rPr>
            </w:pPr>
            <w:r>
              <w:rPr>
                <w:rFonts w:hint="eastAsia" w:hAnsi="宋体"/>
                <w:sz w:val="18"/>
                <w:szCs w:val="18"/>
              </w:rPr>
              <w:t>“标定”</w:t>
            </w:r>
          </w:p>
        </w:tc>
        <w:tc>
          <w:tcPr>
            <w:tcW w:w="1056" w:type="dxa"/>
          </w:tcPr>
          <w:p>
            <w:pPr>
              <w:spacing w:line="240" w:lineRule="exact"/>
              <w:rPr>
                <w:rFonts w:hAnsi="宋体"/>
                <w:sz w:val="18"/>
                <w:szCs w:val="18"/>
              </w:rPr>
            </w:pPr>
            <w:r>
              <w:rPr>
                <w:rFonts w:hint="eastAsia" w:hAnsi="宋体"/>
                <w:sz w:val="18"/>
                <w:szCs w:val="18"/>
              </w:rPr>
              <w:t>“</w:t>
            </w:r>
            <w:r>
              <w:rPr>
                <w:rFonts w:hAnsi="宋体"/>
                <w:sz w:val="18"/>
                <w:szCs w:val="18"/>
              </w:rPr>
              <w:t>2000</w:t>
            </w:r>
            <w:r>
              <w:rPr>
                <w:rFonts w:hint="eastAsia" w:hAnsi="宋体"/>
                <w:sz w:val="18"/>
                <w:szCs w:val="18"/>
              </w:rPr>
              <w:t>”</w:t>
            </w:r>
          </w:p>
        </w:tc>
        <w:tc>
          <w:tcPr>
            <w:tcW w:w="4821" w:type="dxa"/>
            <w:gridSpan w:val="3"/>
          </w:tcPr>
          <w:p>
            <w:pPr>
              <w:spacing w:line="240" w:lineRule="exact"/>
              <w:rPr>
                <w:rFonts w:hAnsi="宋体"/>
                <w:sz w:val="18"/>
                <w:szCs w:val="18"/>
              </w:rPr>
            </w:pPr>
            <w:r>
              <w:rPr>
                <w:rFonts w:hint="eastAsia" w:hAnsi="宋体"/>
                <w:sz w:val="18"/>
                <w:szCs w:val="18"/>
              </w:rPr>
              <w:t>按“功能”键</w:t>
            </w:r>
            <w:r>
              <w:rPr>
                <w:rFonts w:hAnsi="宋体"/>
                <w:sz w:val="18"/>
                <w:szCs w:val="18"/>
              </w:rPr>
              <w:t xml:space="preserve">  </w:t>
            </w:r>
            <w:r>
              <w:rPr>
                <w:rFonts w:hint="eastAsia" w:hAnsi="宋体"/>
                <w:sz w:val="18"/>
                <w:szCs w:val="18"/>
              </w:rPr>
              <w:t>》》</w:t>
            </w:r>
            <w:r>
              <w:rPr>
                <w:rFonts w:hAnsi="宋体"/>
                <w:sz w:val="18"/>
                <w:szCs w:val="18"/>
              </w:rPr>
              <w:t xml:space="preserve">  </w:t>
            </w:r>
            <w:r>
              <w:rPr>
                <w:rFonts w:hint="eastAsia" w:hAnsi="宋体"/>
                <w:sz w:val="18"/>
                <w:szCs w:val="18"/>
              </w:rPr>
              <w:t>输入密码</w:t>
            </w:r>
            <w:r>
              <w:rPr>
                <w:rFonts w:hAnsi="宋体"/>
                <w:sz w:val="18"/>
                <w:szCs w:val="18"/>
              </w:rPr>
              <w:t xml:space="preserve"> - - - -  </w:t>
            </w:r>
            <w:r>
              <w:rPr>
                <w:rFonts w:hint="eastAsia" w:hAnsi="宋体"/>
                <w:sz w:val="18"/>
                <w:szCs w:val="18"/>
              </w:rPr>
              <w:t>》》</w:t>
            </w:r>
            <w:r>
              <w:rPr>
                <w:rFonts w:hAnsi="宋体"/>
                <w:sz w:val="18"/>
                <w:szCs w:val="18"/>
              </w:rPr>
              <w:t xml:space="preserve"> </w:t>
            </w:r>
            <w:r>
              <w:rPr>
                <w:rFonts w:hint="eastAsia" w:hAnsi="宋体"/>
                <w:sz w:val="18"/>
                <w:szCs w:val="18"/>
              </w:rPr>
              <w:t>按“确认”键</w:t>
            </w:r>
            <w:r>
              <w:rPr>
                <w:rFonts w:hAnsi="宋体"/>
                <w:sz w:val="18"/>
                <w:szCs w:val="18"/>
              </w:rPr>
              <w:t xml:space="preserve"> </w:t>
            </w:r>
            <w:r>
              <w:rPr>
                <w:rFonts w:hint="eastAsia" w:hAnsi="宋体"/>
                <w:sz w:val="18"/>
                <w:szCs w:val="18"/>
              </w:rPr>
              <w:t>…</w:t>
            </w:r>
            <w:r>
              <w:rPr>
                <w:rFonts w:hAnsi="宋体"/>
                <w:sz w:val="18"/>
                <w:szCs w:val="18"/>
              </w:rPr>
              <w:t xml:space="preserve"> </w:t>
            </w:r>
            <w:r>
              <w:rPr>
                <w:rFonts w:hint="eastAsia" w:hAnsi="宋体"/>
                <w:sz w:val="18"/>
                <w:szCs w:val="18"/>
              </w:rPr>
              <w:t xml:space="preserve">… </w:t>
            </w:r>
          </w:p>
          <w:p>
            <w:pPr>
              <w:spacing w:line="240" w:lineRule="exact"/>
              <w:rPr>
                <w:rFonts w:hAnsi="宋体"/>
                <w:sz w:val="18"/>
                <w:szCs w:val="18"/>
              </w:rPr>
            </w:pPr>
            <w:r>
              <w:rPr>
                <w:rFonts w:hint="eastAsia" w:hAnsi="宋体"/>
                <w:sz w:val="18"/>
                <w:szCs w:val="18"/>
              </w:rPr>
              <w:t>“</w:t>
            </w:r>
            <w:r>
              <w:rPr>
                <w:rFonts w:hint="eastAsia" w:hAnsi="宋体"/>
                <w:sz w:val="18"/>
                <w:szCs w:val="18"/>
              </w:rPr>
              <w:drawing>
                <wp:inline distT="0" distB="0" distL="0" distR="0">
                  <wp:extent cx="63500" cy="7620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63500" cy="76200"/>
                          </a:xfrm>
                          <a:prstGeom prst="rect">
                            <a:avLst/>
                          </a:prstGeom>
                          <a:noFill/>
                          <a:ln>
                            <a:noFill/>
                          </a:ln>
                        </pic:spPr>
                      </pic:pic>
                    </a:graphicData>
                  </a:graphic>
                </wp:inline>
              </w:drawing>
            </w:r>
            <w:r>
              <w:rPr>
                <w:rFonts w:hint="eastAsia" w:hAnsi="宋体"/>
                <w:sz w:val="18"/>
                <w:szCs w:val="18"/>
              </w:rPr>
              <w:t>”、“</w:t>
            </w:r>
            <w:r>
              <w:rPr>
                <w:rFonts w:hint="eastAsia" w:hAnsi="宋体"/>
                <w:sz w:val="18"/>
                <w:szCs w:val="18"/>
              </w:rPr>
              <w:drawing>
                <wp:inline distT="0" distB="0" distL="0" distR="0">
                  <wp:extent cx="76200" cy="7620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76200" cy="76200"/>
                          </a:xfrm>
                          <a:prstGeom prst="rect">
                            <a:avLst/>
                          </a:prstGeom>
                          <a:noFill/>
                          <a:ln>
                            <a:noFill/>
                          </a:ln>
                        </pic:spPr>
                      </pic:pic>
                    </a:graphicData>
                  </a:graphic>
                </wp:inline>
              </w:drawing>
            </w:r>
            <w:r>
              <w:rPr>
                <w:rFonts w:hint="eastAsia" w:hAnsi="宋体"/>
                <w:sz w:val="18"/>
                <w:szCs w:val="18"/>
              </w:rPr>
              <w:t>”键位选，</w:t>
            </w:r>
            <w:r>
              <w:rPr>
                <w:rFonts w:hAnsi="宋体"/>
                <w:sz w:val="18"/>
                <w:szCs w:val="18"/>
              </w:rPr>
              <w:t xml:space="preserve"> </w:t>
            </w:r>
          </w:p>
          <w:p>
            <w:pPr>
              <w:spacing w:line="240" w:lineRule="exact"/>
              <w:rPr>
                <w:rFonts w:hAnsi="宋体"/>
                <w:sz w:val="18"/>
                <w:szCs w:val="18"/>
              </w:rPr>
            </w:pPr>
            <w:r>
              <w:rPr>
                <w:rFonts w:hint="eastAsia" w:hAnsi="宋体"/>
                <w:sz w:val="18"/>
                <w:szCs w:val="18"/>
              </w:rPr>
              <w:t>校零：（探测器校零）</w:t>
            </w:r>
          </w:p>
          <w:p>
            <w:pPr>
              <w:spacing w:line="240" w:lineRule="exact"/>
              <w:rPr>
                <w:rFonts w:hAnsi="宋体"/>
                <w:sz w:val="18"/>
                <w:szCs w:val="18"/>
              </w:rPr>
            </w:pPr>
            <w:r>
              <w:rPr>
                <w:rFonts w:hint="eastAsia" w:hAnsi="宋体"/>
                <w:sz w:val="18"/>
                <w:szCs w:val="18"/>
              </w:rPr>
              <w:t>选择“校零”功能，按下“确认”键，L</w:t>
            </w:r>
            <w:r>
              <w:rPr>
                <w:rFonts w:hAnsi="宋体"/>
                <w:sz w:val="18"/>
                <w:szCs w:val="18"/>
              </w:rPr>
              <w:t>CD</w:t>
            </w:r>
            <w:r>
              <w:rPr>
                <w:rFonts w:hint="eastAsia" w:hAnsi="宋体"/>
                <w:sz w:val="18"/>
                <w:szCs w:val="18"/>
              </w:rPr>
              <w:t>型探测器显示“</w:t>
            </w:r>
            <w:r>
              <w:rPr>
                <w:rFonts w:hAnsi="宋体"/>
                <w:sz w:val="18"/>
                <w:szCs w:val="18"/>
              </w:rPr>
              <w:t>good</w:t>
            </w:r>
            <w:r>
              <w:rPr>
                <w:rFonts w:hint="eastAsia" w:hAnsi="宋体"/>
                <w:sz w:val="18"/>
                <w:szCs w:val="18"/>
              </w:rPr>
              <w:t>” 绿色指示灯闪烁3次/L</w:t>
            </w:r>
            <w:r>
              <w:rPr>
                <w:rFonts w:hAnsi="宋体"/>
                <w:sz w:val="18"/>
                <w:szCs w:val="18"/>
              </w:rPr>
              <w:t>ED</w:t>
            </w:r>
            <w:r>
              <w:rPr>
                <w:rFonts w:hint="eastAsia" w:hAnsi="宋体"/>
                <w:sz w:val="18"/>
                <w:szCs w:val="18"/>
              </w:rPr>
              <w:t>型探测器绿色指示灯闪烁3次，校零成功！</w:t>
            </w:r>
          </w:p>
          <w:p>
            <w:pPr>
              <w:spacing w:line="240" w:lineRule="exact"/>
              <w:rPr>
                <w:rFonts w:hAnsi="宋体"/>
                <w:sz w:val="18"/>
                <w:szCs w:val="18"/>
              </w:rPr>
            </w:pPr>
            <w:r>
              <w:rPr>
                <w:rFonts w:hint="eastAsia" w:hAnsi="宋体"/>
                <w:sz w:val="18"/>
                <w:szCs w:val="18"/>
              </w:rPr>
              <w:t>跨度：（标气浓度）</w:t>
            </w:r>
          </w:p>
          <w:p>
            <w:pPr>
              <w:spacing w:line="240" w:lineRule="exact"/>
              <w:rPr>
                <w:rFonts w:hAnsi="宋体"/>
                <w:sz w:val="18"/>
                <w:szCs w:val="18"/>
              </w:rPr>
            </w:pPr>
            <w:r>
              <w:rPr>
                <w:rFonts w:hint="eastAsia" w:hAnsi="宋体"/>
                <w:sz w:val="18"/>
                <w:szCs w:val="18"/>
              </w:rPr>
              <w:t>选择“跨度”功能，输入跨度值（标定时的气体浓度值）-</w:t>
            </w:r>
            <w:r>
              <w:rPr>
                <w:rFonts w:hAnsi="宋体"/>
                <w:sz w:val="18"/>
                <w:szCs w:val="18"/>
              </w:rPr>
              <w:t xml:space="preserve"> - - -   </w:t>
            </w:r>
            <w:r>
              <w:rPr>
                <w:rFonts w:hint="eastAsia" w:hAnsi="宋体"/>
                <w:sz w:val="18"/>
                <w:szCs w:val="18"/>
              </w:rPr>
              <w:t>》》</w:t>
            </w:r>
            <w:r>
              <w:rPr>
                <w:rFonts w:hAnsi="宋体"/>
                <w:sz w:val="18"/>
                <w:szCs w:val="18"/>
              </w:rPr>
              <w:t xml:space="preserve">  </w:t>
            </w:r>
            <w:r>
              <w:rPr>
                <w:rFonts w:hint="eastAsia" w:hAnsi="宋体"/>
                <w:sz w:val="18"/>
                <w:szCs w:val="18"/>
              </w:rPr>
              <w:t>按下“确认”键，L</w:t>
            </w:r>
            <w:r>
              <w:rPr>
                <w:rFonts w:hAnsi="宋体"/>
                <w:sz w:val="18"/>
                <w:szCs w:val="18"/>
              </w:rPr>
              <w:t>CD</w:t>
            </w:r>
            <w:r>
              <w:rPr>
                <w:rFonts w:hint="eastAsia" w:hAnsi="宋体"/>
                <w:sz w:val="18"/>
                <w:szCs w:val="18"/>
              </w:rPr>
              <w:t>型探测器显示“</w:t>
            </w:r>
            <w:r>
              <w:rPr>
                <w:rFonts w:hAnsi="宋体"/>
                <w:sz w:val="18"/>
                <w:szCs w:val="18"/>
              </w:rPr>
              <w:t>good</w:t>
            </w:r>
            <w:r>
              <w:rPr>
                <w:rFonts w:hint="eastAsia" w:hAnsi="宋体"/>
                <w:sz w:val="18"/>
                <w:szCs w:val="18"/>
              </w:rPr>
              <w:t>” 绿色指示灯闪烁3次/L</w:t>
            </w:r>
            <w:r>
              <w:rPr>
                <w:rFonts w:hAnsi="宋体"/>
                <w:sz w:val="18"/>
                <w:szCs w:val="18"/>
              </w:rPr>
              <w:t>ED</w:t>
            </w:r>
            <w:r>
              <w:rPr>
                <w:rFonts w:hint="eastAsia" w:hAnsi="宋体"/>
                <w:sz w:val="18"/>
                <w:szCs w:val="18"/>
              </w:rPr>
              <w:t>型探测器绿色指示灯闪烁3次，跨度值设置成功</w:t>
            </w:r>
          </w:p>
          <w:p>
            <w:pPr>
              <w:spacing w:line="240" w:lineRule="exact"/>
              <w:rPr>
                <w:rFonts w:hAnsi="宋体"/>
                <w:sz w:val="18"/>
                <w:szCs w:val="18"/>
              </w:rPr>
            </w:pPr>
            <w:r>
              <w:rPr>
                <w:rFonts w:hint="eastAsia" w:hAnsi="宋体"/>
                <w:sz w:val="18"/>
                <w:szCs w:val="18"/>
              </w:rPr>
              <w:t>标定：（气体标定）</w:t>
            </w:r>
            <w:bookmarkStart w:id="17" w:name="_Hlk533409212"/>
            <w:r>
              <w:rPr>
                <w:rFonts w:hint="eastAsia" w:hAnsi="宋体"/>
                <w:sz w:val="18"/>
                <w:szCs w:val="18"/>
              </w:rPr>
              <w:t>(检定流量：800m</w:t>
            </w:r>
            <w:r>
              <w:rPr>
                <w:rFonts w:hAnsi="宋体"/>
                <w:sz w:val="18"/>
                <w:szCs w:val="18"/>
              </w:rPr>
              <w:t>L</w:t>
            </w:r>
            <w:r>
              <w:rPr>
                <w:rFonts w:hint="eastAsia" w:hAnsi="宋体"/>
                <w:sz w:val="18"/>
                <w:szCs w:val="18"/>
              </w:rPr>
              <w:t>/min)</w:t>
            </w:r>
          </w:p>
          <w:bookmarkEnd w:id="17"/>
          <w:p>
            <w:pPr>
              <w:spacing w:line="240" w:lineRule="exact"/>
              <w:rPr>
                <w:rFonts w:hAnsi="宋体"/>
                <w:sz w:val="18"/>
                <w:szCs w:val="18"/>
              </w:rPr>
            </w:pPr>
            <w:r>
              <w:rPr>
                <w:rFonts w:hint="eastAsia" w:hAnsi="宋体"/>
                <w:sz w:val="18"/>
                <w:szCs w:val="18"/>
              </w:rPr>
              <w:t>选择“标定”功能，通入标气</w:t>
            </w:r>
            <w:r>
              <w:rPr>
                <w:rFonts w:hAnsi="宋体"/>
                <w:sz w:val="18"/>
                <w:szCs w:val="18"/>
              </w:rPr>
              <w:t xml:space="preserve">  </w:t>
            </w:r>
            <w:r>
              <w:rPr>
                <w:rFonts w:hint="eastAsia" w:hAnsi="宋体"/>
                <w:sz w:val="18"/>
                <w:szCs w:val="18"/>
              </w:rPr>
              <w:t>》》</w:t>
            </w:r>
            <w:r>
              <w:rPr>
                <w:rFonts w:hAnsi="宋体"/>
                <w:sz w:val="18"/>
                <w:szCs w:val="18"/>
              </w:rPr>
              <w:t xml:space="preserve">  </w:t>
            </w:r>
            <w:r>
              <w:rPr>
                <w:rFonts w:hint="eastAsia" w:hAnsi="宋体"/>
                <w:sz w:val="18"/>
                <w:szCs w:val="18"/>
              </w:rPr>
              <w:t>数值稳定后（不带显示大约2</w:t>
            </w:r>
            <w:r>
              <w:rPr>
                <w:rFonts w:hAnsi="宋体"/>
                <w:sz w:val="18"/>
                <w:szCs w:val="18"/>
              </w:rPr>
              <w:t>分钟</w:t>
            </w:r>
            <w:r>
              <w:rPr>
                <w:rFonts w:hint="eastAsia" w:hAnsi="宋体"/>
                <w:sz w:val="18"/>
                <w:szCs w:val="18"/>
              </w:rPr>
              <w:t>）》》按下“确认”键，L</w:t>
            </w:r>
            <w:r>
              <w:rPr>
                <w:rFonts w:hAnsi="宋体"/>
                <w:sz w:val="18"/>
                <w:szCs w:val="18"/>
              </w:rPr>
              <w:t>CD</w:t>
            </w:r>
            <w:r>
              <w:rPr>
                <w:rFonts w:hint="eastAsia" w:hAnsi="宋体"/>
                <w:sz w:val="18"/>
                <w:szCs w:val="18"/>
              </w:rPr>
              <w:t>型探测器显示“</w:t>
            </w:r>
            <w:r>
              <w:rPr>
                <w:rFonts w:hAnsi="宋体"/>
                <w:sz w:val="18"/>
                <w:szCs w:val="18"/>
              </w:rPr>
              <w:t>good</w:t>
            </w:r>
            <w:r>
              <w:rPr>
                <w:rFonts w:hint="eastAsia" w:hAnsi="宋体"/>
                <w:sz w:val="18"/>
                <w:szCs w:val="18"/>
              </w:rPr>
              <w:t>” 绿色指示灯闪烁3次/L</w:t>
            </w:r>
            <w:r>
              <w:rPr>
                <w:rFonts w:hAnsi="宋体"/>
                <w:sz w:val="18"/>
                <w:szCs w:val="18"/>
              </w:rPr>
              <w:t>ED</w:t>
            </w:r>
            <w:r>
              <w:rPr>
                <w:rFonts w:hint="eastAsia" w:hAnsi="宋体"/>
                <w:sz w:val="18"/>
                <w:szCs w:val="18"/>
              </w:rPr>
              <w:t>型探测器绿色指示灯闪烁3次，标定成功，关闭气源！</w:t>
            </w:r>
          </w:p>
          <w:p>
            <w:pPr>
              <w:spacing w:line="240" w:lineRule="exact"/>
              <w:rPr>
                <w:rFonts w:hAnsi="宋体"/>
                <w:sz w:val="18"/>
                <w:szCs w:val="18"/>
              </w:rPr>
            </w:pPr>
            <w:r>
              <w:rPr>
                <w:rFonts w:hint="eastAsia" w:hAnsi="宋体"/>
                <w:sz w:val="18"/>
                <w:szCs w:val="18"/>
              </w:rPr>
              <w:t>按“功能”键退出，再按“功能”键回到初始状态。</w:t>
            </w:r>
          </w:p>
        </w:tc>
      </w:tr>
      <w:tr>
        <w:tblPrEx>
          <w:tblBorders>
            <w:top w:val="single" w:color="767171" w:themeColor="background2" w:themeShade="80" w:sz="4" w:space="0"/>
            <w:left w:val="single" w:color="767171" w:themeColor="background2" w:themeShade="80" w:sz="4" w:space="0"/>
            <w:bottom w:val="single" w:color="767171" w:themeColor="background2" w:themeShade="80" w:sz="4" w:space="0"/>
            <w:right w:val="single" w:color="767171" w:themeColor="background2" w:themeShade="80" w:sz="4" w:space="0"/>
            <w:insideH w:val="single" w:color="767171" w:themeColor="background2" w:themeShade="80" w:sz="4" w:space="0"/>
            <w:insideV w:val="single" w:color="767171" w:themeColor="background2" w:themeShade="80" w:sz="4" w:space="0"/>
          </w:tblBorders>
          <w:tblCellMar>
            <w:top w:w="0" w:type="dxa"/>
            <w:left w:w="108" w:type="dxa"/>
            <w:bottom w:w="0" w:type="dxa"/>
            <w:right w:w="108" w:type="dxa"/>
          </w:tblCellMar>
        </w:tblPrEx>
        <w:trPr>
          <w:jc w:val="center"/>
        </w:trPr>
        <w:tc>
          <w:tcPr>
            <w:tcW w:w="1115" w:type="dxa"/>
          </w:tcPr>
          <w:p>
            <w:pPr>
              <w:spacing w:line="240" w:lineRule="exact"/>
              <w:rPr>
                <w:rFonts w:hAnsi="宋体"/>
                <w:sz w:val="18"/>
                <w:szCs w:val="18"/>
              </w:rPr>
            </w:pPr>
            <w:r>
              <w:rPr>
                <w:rFonts w:hAnsi="宋体"/>
                <w:sz w:val="18"/>
                <w:szCs w:val="18"/>
              </w:rPr>
              <w:t>“</w:t>
            </w:r>
            <w:r>
              <w:rPr>
                <w:rFonts w:hint="eastAsia" w:hAnsi="宋体"/>
                <w:sz w:val="18"/>
                <w:szCs w:val="18"/>
              </w:rPr>
              <w:t>查询实时A</w:t>
            </w:r>
            <w:r>
              <w:rPr>
                <w:rFonts w:hAnsi="宋体"/>
                <w:sz w:val="18"/>
                <w:szCs w:val="18"/>
              </w:rPr>
              <w:t>D</w:t>
            </w:r>
            <w:r>
              <w:rPr>
                <w:rFonts w:hint="eastAsia" w:hAnsi="宋体"/>
                <w:sz w:val="18"/>
                <w:szCs w:val="18"/>
              </w:rPr>
              <w:t>值”</w:t>
            </w:r>
          </w:p>
        </w:tc>
        <w:tc>
          <w:tcPr>
            <w:tcW w:w="1056" w:type="dxa"/>
          </w:tcPr>
          <w:p>
            <w:pPr>
              <w:spacing w:line="240" w:lineRule="exact"/>
              <w:rPr>
                <w:rFonts w:hAnsi="宋体"/>
                <w:sz w:val="18"/>
                <w:szCs w:val="18"/>
              </w:rPr>
            </w:pPr>
            <w:r>
              <w:rPr>
                <w:rFonts w:hAnsi="宋体"/>
                <w:sz w:val="18"/>
                <w:szCs w:val="18"/>
              </w:rPr>
              <w:t>“7000”</w:t>
            </w:r>
          </w:p>
        </w:tc>
        <w:tc>
          <w:tcPr>
            <w:tcW w:w="4821" w:type="dxa"/>
            <w:gridSpan w:val="3"/>
          </w:tcPr>
          <w:p>
            <w:pPr>
              <w:spacing w:line="240" w:lineRule="exact"/>
              <w:rPr>
                <w:rFonts w:hAnsi="宋体"/>
                <w:sz w:val="18"/>
                <w:szCs w:val="18"/>
              </w:rPr>
            </w:pPr>
            <w:r>
              <w:rPr>
                <w:rFonts w:hint="eastAsia" w:hAnsi="宋体"/>
                <w:sz w:val="18"/>
                <w:szCs w:val="18"/>
              </w:rPr>
              <w:t>按“功能”键</w:t>
            </w:r>
            <w:r>
              <w:rPr>
                <w:rFonts w:hAnsi="宋体"/>
                <w:sz w:val="18"/>
                <w:szCs w:val="18"/>
              </w:rPr>
              <w:t xml:space="preserve">  </w:t>
            </w:r>
            <w:r>
              <w:rPr>
                <w:rFonts w:hint="eastAsia" w:hAnsi="宋体"/>
                <w:sz w:val="18"/>
                <w:szCs w:val="18"/>
              </w:rPr>
              <w:t>》》</w:t>
            </w:r>
            <w:r>
              <w:rPr>
                <w:rFonts w:hAnsi="宋体"/>
                <w:sz w:val="18"/>
                <w:szCs w:val="18"/>
              </w:rPr>
              <w:t xml:space="preserve">  </w:t>
            </w:r>
            <w:r>
              <w:rPr>
                <w:rFonts w:hint="eastAsia" w:hAnsi="宋体"/>
                <w:sz w:val="18"/>
                <w:szCs w:val="18"/>
              </w:rPr>
              <w:t>输入密码</w:t>
            </w:r>
            <w:r>
              <w:rPr>
                <w:rFonts w:hAnsi="宋体"/>
                <w:sz w:val="18"/>
                <w:szCs w:val="18"/>
              </w:rPr>
              <w:t xml:space="preserve"> - - - -  </w:t>
            </w:r>
            <w:r>
              <w:rPr>
                <w:rFonts w:hint="eastAsia" w:hAnsi="宋体"/>
                <w:sz w:val="18"/>
                <w:szCs w:val="18"/>
              </w:rPr>
              <w:t>》》按“确认”键…</w:t>
            </w:r>
            <w:r>
              <w:rPr>
                <w:rFonts w:hAnsi="宋体"/>
                <w:sz w:val="18"/>
                <w:szCs w:val="18"/>
              </w:rPr>
              <w:t xml:space="preserve"> </w:t>
            </w:r>
            <w:r>
              <w:rPr>
                <w:rFonts w:hint="eastAsia" w:hAnsi="宋体"/>
                <w:sz w:val="18"/>
                <w:szCs w:val="18"/>
              </w:rPr>
              <w:t>…</w:t>
            </w:r>
          </w:p>
          <w:p>
            <w:pPr>
              <w:spacing w:line="240" w:lineRule="exact"/>
              <w:rPr>
                <w:rFonts w:hAnsi="宋体"/>
                <w:sz w:val="18"/>
                <w:szCs w:val="18"/>
              </w:rPr>
            </w:pPr>
            <w:r>
              <w:rPr>
                <w:rFonts w:hint="eastAsia" w:hAnsi="宋体"/>
                <w:sz w:val="18"/>
                <w:szCs w:val="18"/>
              </w:rPr>
              <w:t>再按“确认”键，L</w:t>
            </w:r>
            <w:r>
              <w:rPr>
                <w:rFonts w:hAnsi="宋体"/>
                <w:sz w:val="18"/>
                <w:szCs w:val="18"/>
              </w:rPr>
              <w:t>CD</w:t>
            </w:r>
            <w:r>
              <w:rPr>
                <w:rFonts w:hint="eastAsia" w:hAnsi="宋体"/>
                <w:sz w:val="18"/>
                <w:szCs w:val="18"/>
              </w:rPr>
              <w:t>型探测器就会显示当前A</w:t>
            </w:r>
            <w:r>
              <w:rPr>
                <w:rFonts w:hAnsi="宋体"/>
                <w:sz w:val="18"/>
                <w:szCs w:val="18"/>
              </w:rPr>
              <w:t>D</w:t>
            </w:r>
            <w:r>
              <w:rPr>
                <w:rFonts w:hint="eastAsia" w:hAnsi="宋体"/>
                <w:sz w:val="18"/>
                <w:szCs w:val="18"/>
              </w:rPr>
              <w:t>值，显示时间1</w:t>
            </w:r>
            <w:r>
              <w:rPr>
                <w:rFonts w:hAnsi="宋体"/>
                <w:sz w:val="18"/>
                <w:szCs w:val="18"/>
              </w:rPr>
              <w:t>80</w:t>
            </w:r>
            <w:r>
              <w:rPr>
                <w:rFonts w:hint="eastAsia" w:hAnsi="宋体"/>
                <w:sz w:val="18"/>
                <w:szCs w:val="18"/>
              </w:rPr>
              <w:t>秒。</w:t>
            </w:r>
          </w:p>
          <w:p>
            <w:pPr>
              <w:spacing w:line="240" w:lineRule="exact"/>
              <w:rPr>
                <w:rFonts w:hAnsi="宋体"/>
                <w:sz w:val="18"/>
                <w:szCs w:val="18"/>
              </w:rPr>
            </w:pPr>
            <w:r>
              <w:rPr>
                <w:rFonts w:hint="eastAsia" w:hAnsi="宋体"/>
                <w:sz w:val="18"/>
                <w:szCs w:val="18"/>
              </w:rPr>
              <w:t>按“功能”键退出设定模式，再按“功能”键回到初始状态。</w:t>
            </w:r>
          </w:p>
        </w:tc>
      </w:tr>
      <w:bookmarkEnd w:id="16"/>
    </w:tbl>
    <w:p>
      <w:pPr>
        <w:ind w:firstLine="361" w:firstLineChars="200"/>
        <w:rPr>
          <w:rFonts w:hAnsi="宋体"/>
          <w:b/>
          <w:bCs/>
          <w:kern w:val="0"/>
          <w:sz w:val="18"/>
          <w:szCs w:val="18"/>
        </w:rPr>
      </w:pPr>
      <w:r>
        <w:rPr>
          <w:rFonts w:hAnsi="宋体"/>
          <w:b/>
          <w:bCs/>
          <w:kern w:val="0"/>
          <w:sz w:val="18"/>
          <w:szCs w:val="18"/>
        </w:rPr>
        <w:t xml:space="preserve"> </w:t>
      </w:r>
    </w:p>
    <w:p>
      <w:pPr>
        <w:spacing w:line="240" w:lineRule="exact"/>
        <w:ind w:firstLine="361" w:firstLineChars="200"/>
        <w:rPr>
          <w:b/>
          <w:bCs/>
          <w:sz w:val="18"/>
          <w:szCs w:val="18"/>
        </w:rPr>
      </w:pPr>
    </w:p>
    <w:p>
      <w:pPr>
        <w:pStyle w:val="3"/>
        <w:spacing w:after="31"/>
        <w:ind w:firstLine="301"/>
        <w:rPr>
          <w:rFonts w:hAnsi="宋体"/>
        </w:rPr>
      </w:pPr>
      <w:bookmarkStart w:id="18" w:name="_Toc100933727"/>
      <w:r>
        <w:rPr>
          <w:rFonts w:hAnsi="宋体"/>
        </w:rPr>
        <w:t>5.储存，搬运</w:t>
      </w:r>
      <w:r>
        <w:rPr>
          <w:rFonts w:hint="eastAsia" w:hAnsi="宋体"/>
        </w:rPr>
        <w:t>注意事项：</w:t>
      </w:r>
      <w:bookmarkEnd w:id="18"/>
    </w:p>
    <w:p>
      <w:pPr>
        <w:ind w:firstLine="360"/>
        <w:rPr>
          <w:rFonts w:hAnsi="宋体"/>
        </w:rPr>
      </w:pPr>
      <w:bookmarkStart w:id="19" w:name="_Toc41140488"/>
      <w:r>
        <w:rPr>
          <w:rFonts w:hAnsi="宋体"/>
        </w:rPr>
        <w:t>1、储存</w:t>
      </w:r>
      <w:bookmarkEnd w:id="19"/>
    </w:p>
    <w:p>
      <w:pPr>
        <w:ind w:firstLine="360"/>
        <w:rPr>
          <w:rFonts w:hAnsi="宋体"/>
        </w:rPr>
      </w:pPr>
      <w:r>
        <w:rPr>
          <w:rFonts w:hAnsi="宋体"/>
        </w:rPr>
        <w:t>产品储存环境温度为-25</w:t>
      </w:r>
      <w:r>
        <w:rPr>
          <w:rFonts w:hint="eastAsia" w:hAnsi="宋体"/>
        </w:rPr>
        <w:t>℃</w:t>
      </w:r>
      <w:r>
        <w:rPr>
          <w:rFonts w:hAnsi="宋体"/>
        </w:rPr>
        <w:t>至55</w:t>
      </w:r>
      <w:r>
        <w:rPr>
          <w:rFonts w:hint="eastAsia" w:hAnsi="宋体"/>
        </w:rPr>
        <w:t>℃</w:t>
      </w:r>
      <w:r>
        <w:rPr>
          <w:rFonts w:hAnsi="宋体"/>
        </w:rPr>
        <w:t xml:space="preserve">，相对温度 </w:t>
      </w:r>
      <w:r>
        <w:rPr>
          <w:rFonts w:hint="eastAsia" w:hAnsi="宋体"/>
        </w:rPr>
        <w:t>≤9</w:t>
      </w:r>
      <w:r>
        <w:rPr>
          <w:rFonts w:hAnsi="宋体"/>
        </w:rPr>
        <w:t>5%</w:t>
      </w:r>
      <w:r>
        <w:rPr>
          <w:rFonts w:hint="eastAsia" w:hAnsi="宋体"/>
        </w:rPr>
        <w:t>RH</w:t>
      </w:r>
      <w:r>
        <w:rPr>
          <w:rFonts w:hAnsi="宋体"/>
        </w:rPr>
        <w:t>。</w:t>
      </w:r>
    </w:p>
    <w:p>
      <w:pPr>
        <w:ind w:firstLine="360"/>
        <w:rPr>
          <w:rFonts w:hAnsi="宋体"/>
        </w:rPr>
      </w:pPr>
      <w:r>
        <w:rPr>
          <w:rFonts w:hAnsi="宋体"/>
        </w:rPr>
        <w:t>产品储存不含酸性、碱性以及其他腐蚀性，及易燃气体的空气环境中。</w:t>
      </w:r>
    </w:p>
    <w:p>
      <w:pPr>
        <w:ind w:firstLine="360"/>
        <w:rPr>
          <w:rFonts w:hAnsi="宋体"/>
        </w:rPr>
      </w:pPr>
      <w:r>
        <w:rPr>
          <w:rFonts w:hAnsi="宋体"/>
        </w:rPr>
        <w:t>产品的储存应置于防尘、防雨、防潮的环境内，设备暂存使用高于10cm 的木踏板将设备与地面</w:t>
      </w:r>
      <w:r>
        <w:rPr>
          <w:rFonts w:hint="eastAsia" w:hAnsi="宋体"/>
        </w:rPr>
        <w:t>隔绝</w:t>
      </w:r>
      <w:r>
        <w:rPr>
          <w:rFonts w:hAnsi="宋体"/>
        </w:rPr>
        <w:t>。</w:t>
      </w:r>
    </w:p>
    <w:p>
      <w:pPr>
        <w:ind w:firstLine="360"/>
        <w:rPr>
          <w:rFonts w:hAnsi="宋体"/>
        </w:rPr>
      </w:pPr>
      <w:bookmarkStart w:id="20" w:name="_Toc41140489"/>
      <w:r>
        <w:rPr>
          <w:rFonts w:hAnsi="宋体"/>
        </w:rPr>
        <w:t>2、搬运</w:t>
      </w:r>
      <w:bookmarkEnd w:id="20"/>
    </w:p>
    <w:p>
      <w:pPr>
        <w:ind w:firstLine="360"/>
        <w:rPr>
          <w:rFonts w:hAnsi="宋体"/>
        </w:rPr>
      </w:pPr>
      <w:r>
        <w:rPr>
          <w:rFonts w:hAnsi="宋体"/>
        </w:rPr>
        <w:t>搬运设备应采用机械设备平行搬运、严禁倒置。</w:t>
      </w:r>
    </w:p>
    <w:p>
      <w:pPr>
        <w:ind w:firstLine="360"/>
        <w:rPr>
          <w:rFonts w:hAnsi="宋体"/>
        </w:rPr>
      </w:pPr>
      <w:r>
        <w:rPr>
          <w:rFonts w:hAnsi="宋体"/>
        </w:rPr>
        <w:t>搬运设备落地时，小心轻放、切勿重放</w:t>
      </w:r>
      <w:r>
        <w:rPr>
          <w:rFonts w:hint="eastAsia" w:hAnsi="宋体"/>
        </w:rPr>
        <w:t>。</w:t>
      </w:r>
    </w:p>
    <w:p>
      <w:pPr>
        <w:pStyle w:val="2"/>
        <w:spacing w:before="93" w:after="93"/>
        <w:ind w:left="1349" w:hanging="1349"/>
        <w:rPr>
          <w:rFonts w:hAnsi="宋体"/>
        </w:rPr>
      </w:pPr>
      <w:bookmarkStart w:id="21" w:name="_Toc100933728"/>
      <w:bookmarkStart w:id="22" w:name="_Toc476316959"/>
      <w:r>
        <w:rPr>
          <w:rFonts w:hint="eastAsia" w:hAnsi="宋体"/>
        </w:rPr>
        <w:t>五、产品维护及注意事项</w:t>
      </w:r>
      <w:bookmarkEnd w:id="21"/>
      <w:bookmarkEnd w:id="22"/>
      <w:r>
        <w:rPr>
          <w:rFonts w:hint="eastAsia" w:hAnsi="宋体"/>
        </w:rPr>
        <w:t xml:space="preserve">  </w:t>
      </w:r>
    </w:p>
    <w:p>
      <w:pPr>
        <w:pStyle w:val="27"/>
        <w:ind w:left="420" w:firstLine="0"/>
        <w:rPr>
          <w:rFonts w:hAnsi="宋体"/>
          <w:szCs w:val="21"/>
        </w:rPr>
      </w:pPr>
      <w:r>
        <w:rPr>
          <w:rFonts w:hint="eastAsia" w:hAnsi="宋体"/>
          <w:szCs w:val="21"/>
        </w:rPr>
        <w:t>探测器安装调试完毕后，请勿随意挪动位置；</w:t>
      </w:r>
    </w:p>
    <w:p>
      <w:pPr>
        <w:ind w:firstLine="480" w:firstLineChars="200"/>
        <w:rPr>
          <w:rFonts w:hAnsi="宋体"/>
          <w:szCs w:val="21"/>
        </w:rPr>
      </w:pPr>
      <w:r>
        <w:rPr>
          <w:rFonts w:hint="eastAsia" w:hAnsi="宋体"/>
          <w:szCs w:val="21"/>
        </w:rPr>
        <w:t>探测器出厂前经过了严格的标定，请不要随意更换元器件，如需更换，请联系厂家；</w:t>
      </w:r>
    </w:p>
    <w:p>
      <w:pPr>
        <w:ind w:firstLine="480" w:firstLineChars="200"/>
        <w:rPr>
          <w:rFonts w:hAnsi="宋体"/>
          <w:szCs w:val="21"/>
        </w:rPr>
      </w:pPr>
      <w:r>
        <w:rPr>
          <w:rFonts w:hint="eastAsia" w:hAnsi="宋体"/>
          <w:szCs w:val="21"/>
        </w:rPr>
        <w:t>一般情况下传感器的正常使用寿命为：</w:t>
      </w:r>
      <w:r>
        <w:rPr>
          <w:rFonts w:hAnsi="宋体"/>
          <w:szCs w:val="21"/>
        </w:rPr>
        <w:t>催化</w:t>
      </w:r>
      <w:r>
        <w:rPr>
          <w:rFonts w:hint="eastAsia" w:hAnsi="宋体"/>
          <w:szCs w:val="21"/>
        </w:rPr>
        <w:t>燃烧</w:t>
      </w:r>
      <w:r>
        <w:rPr>
          <w:rFonts w:hAnsi="宋体"/>
          <w:szCs w:val="21"/>
        </w:rPr>
        <w:t>式</w:t>
      </w:r>
      <w:r>
        <w:rPr>
          <w:rFonts w:hint="eastAsia" w:hAnsi="宋体"/>
          <w:szCs w:val="21"/>
        </w:rPr>
        <w:t>传感器</w:t>
      </w:r>
      <w:r>
        <w:rPr>
          <w:rFonts w:hAnsi="宋体"/>
          <w:szCs w:val="21"/>
        </w:rPr>
        <w:t>为3-5年，电化学式</w:t>
      </w:r>
      <w:r>
        <w:rPr>
          <w:rFonts w:hint="eastAsia" w:hAnsi="宋体"/>
          <w:szCs w:val="21"/>
        </w:rPr>
        <w:t>传感器</w:t>
      </w:r>
      <w:r>
        <w:rPr>
          <w:rFonts w:hAnsi="宋体"/>
          <w:szCs w:val="21"/>
        </w:rPr>
        <w:t>为1年</w:t>
      </w:r>
      <w:r>
        <w:rPr>
          <w:rFonts w:hint="eastAsia" w:hAnsi="宋体"/>
          <w:szCs w:val="21"/>
        </w:rPr>
        <w:t>。传感器的实际使用寿命与工作环境有直接的关系,使用环境不同,传感器的寿命会发生变化。</w:t>
      </w:r>
    </w:p>
    <w:p>
      <w:pPr>
        <w:pStyle w:val="27"/>
        <w:ind w:left="420" w:firstLine="0"/>
        <w:rPr>
          <w:rFonts w:hAnsi="宋体"/>
          <w:szCs w:val="21"/>
        </w:rPr>
      </w:pPr>
      <w:r>
        <w:rPr>
          <w:rFonts w:hint="eastAsia" w:hAnsi="宋体"/>
          <w:szCs w:val="21"/>
        </w:rPr>
        <w:t>传感器禁止高浓度气体的冲击，这样可能损坏传感器；</w:t>
      </w:r>
    </w:p>
    <w:p>
      <w:pPr>
        <w:ind w:firstLine="480" w:firstLineChars="200"/>
        <w:rPr>
          <w:rFonts w:hAnsi="宋体"/>
          <w:szCs w:val="21"/>
        </w:rPr>
      </w:pPr>
      <w:r>
        <w:rPr>
          <w:rFonts w:hint="eastAsia" w:hAnsi="宋体"/>
          <w:szCs w:val="21"/>
        </w:rPr>
        <w:t>避免探测器经常断电，经常性的断电会导致检测元件工作的不稳定；</w:t>
      </w:r>
    </w:p>
    <w:p>
      <w:pPr>
        <w:ind w:firstLine="480" w:firstLineChars="200"/>
        <w:rPr>
          <w:rFonts w:hAnsi="宋体"/>
          <w:szCs w:val="21"/>
        </w:rPr>
      </w:pPr>
      <w:r>
        <w:rPr>
          <w:rFonts w:hint="eastAsia" w:hAnsi="宋体"/>
          <w:szCs w:val="21"/>
        </w:rPr>
        <w:t>定期检查探测器的性能及状态，检查周期至少每三个月一次。安装现场环境恶劣的，检测时应重点检查探测器的外盒与通讯线缆是否被腐蚀，安装固定是否依然牢固。传感器金属进气片是否被堵塞，应及时清理以免影响气体的扩散。</w:t>
      </w:r>
    </w:p>
    <w:p>
      <w:pPr>
        <w:pStyle w:val="2"/>
        <w:spacing w:before="93" w:after="93"/>
        <w:ind w:left="1349" w:hanging="1349"/>
        <w:rPr>
          <w:rFonts w:hAnsi="宋体"/>
        </w:rPr>
      </w:pPr>
      <w:bookmarkStart w:id="23" w:name="_Toc100933729"/>
      <w:bookmarkStart w:id="24" w:name="_Toc476316960"/>
      <w:r>
        <w:rPr>
          <w:rFonts w:hint="eastAsia" w:hAnsi="宋体"/>
        </w:rPr>
        <w:t>六、故障排除</w:t>
      </w:r>
      <w:bookmarkEnd w:id="23"/>
      <w:bookmarkEnd w:id="24"/>
    </w:p>
    <w:p>
      <w:pPr>
        <w:ind w:firstLine="360"/>
        <w:rPr>
          <w:rFonts w:hAnsi="宋体"/>
        </w:rPr>
      </w:pPr>
      <w:r>
        <w:rPr>
          <w:rFonts w:hint="eastAsia" w:hAnsi="宋体"/>
        </w:rPr>
        <w:t>当控制器液晶显示以下内容时，请打开探测器上盖，首先确认供电电压是否正常，然后参考下列现象相应处理：</w:t>
      </w:r>
    </w:p>
    <w:p>
      <w:pPr>
        <w:ind w:firstLine="360"/>
        <w:rPr>
          <w:rFonts w:hAnsi="宋体"/>
        </w:rPr>
      </w:pPr>
    </w:p>
    <w:tbl>
      <w:tblPr>
        <w:tblStyle w:val="13"/>
        <w:tblpPr w:leftFromText="180" w:rightFromText="180" w:vertAnchor="text" w:tblpY="1"/>
        <w:tblOverlap w:val="never"/>
        <w:tblW w:w="7182"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676"/>
        <w:gridCol w:w="1308"/>
        <w:gridCol w:w="2989"/>
        <w:gridCol w:w="12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26" w:hRule="atLeast"/>
        </w:trPr>
        <w:tc>
          <w:tcPr>
            <w:tcW w:w="1676" w:type="dxa"/>
          </w:tcPr>
          <w:p>
            <w:pPr>
              <w:rPr>
                <w:rFonts w:hAnsi="宋体"/>
                <w:b/>
              </w:rPr>
            </w:pPr>
            <w:r>
              <w:rPr>
                <w:rFonts w:hint="eastAsia" w:hAnsi="宋体"/>
                <w:b/>
              </w:rPr>
              <w:t>故障现象</w:t>
            </w:r>
          </w:p>
        </w:tc>
        <w:tc>
          <w:tcPr>
            <w:tcW w:w="1308" w:type="dxa"/>
          </w:tcPr>
          <w:p>
            <w:pPr>
              <w:rPr>
                <w:rFonts w:hAnsi="宋体"/>
                <w:b/>
              </w:rPr>
            </w:pPr>
            <w:r>
              <w:rPr>
                <w:rFonts w:hint="eastAsia" w:hAnsi="宋体"/>
                <w:b/>
              </w:rPr>
              <w:t>原因分析</w:t>
            </w:r>
          </w:p>
        </w:tc>
        <w:tc>
          <w:tcPr>
            <w:tcW w:w="2989" w:type="dxa"/>
          </w:tcPr>
          <w:p>
            <w:pPr>
              <w:rPr>
                <w:rFonts w:hAnsi="宋体"/>
                <w:b/>
              </w:rPr>
            </w:pPr>
            <w:r>
              <w:rPr>
                <w:rFonts w:hint="eastAsia" w:hAnsi="宋体"/>
                <w:b/>
              </w:rPr>
              <w:t>排除方法</w:t>
            </w:r>
          </w:p>
        </w:tc>
        <w:tc>
          <w:tcPr>
            <w:tcW w:w="1209" w:type="dxa"/>
          </w:tcPr>
          <w:p>
            <w:pPr>
              <w:rPr>
                <w:rFonts w:hAnsi="宋体"/>
                <w:b/>
              </w:rPr>
            </w:pPr>
            <w:r>
              <w:rPr>
                <w:rFonts w:hint="eastAsia" w:hAnsi="宋体"/>
                <w:b/>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3" w:hRule="atLeast"/>
        </w:trPr>
        <w:tc>
          <w:tcPr>
            <w:tcW w:w="1676" w:type="dxa"/>
            <w:vAlign w:val="center"/>
          </w:tcPr>
          <w:p>
            <w:pPr>
              <w:jc w:val="left"/>
              <w:rPr>
                <w:rFonts w:hAnsi="宋体"/>
              </w:rPr>
            </w:pPr>
            <w:r>
              <w:rPr>
                <w:rFonts w:hint="eastAsia" w:hAnsi="宋体"/>
              </w:rPr>
              <w:t>显示“E1”</w:t>
            </w:r>
          </w:p>
        </w:tc>
        <w:tc>
          <w:tcPr>
            <w:tcW w:w="1308" w:type="dxa"/>
            <w:vAlign w:val="center"/>
          </w:tcPr>
          <w:p>
            <w:pPr>
              <w:jc w:val="left"/>
              <w:rPr>
                <w:rFonts w:hAnsi="宋体"/>
              </w:rPr>
            </w:pPr>
            <w:r>
              <w:rPr>
                <w:rFonts w:hint="eastAsia" w:hAnsi="宋体"/>
              </w:rPr>
              <w:t>传感器故障</w:t>
            </w:r>
          </w:p>
        </w:tc>
        <w:tc>
          <w:tcPr>
            <w:tcW w:w="2989" w:type="dxa"/>
            <w:vAlign w:val="center"/>
          </w:tcPr>
          <w:p>
            <w:pPr>
              <w:jc w:val="left"/>
              <w:rPr>
                <w:rFonts w:hAnsi="宋体"/>
              </w:rPr>
            </w:pPr>
            <w:r>
              <w:rPr>
                <w:rFonts w:hint="eastAsia" w:hAnsi="宋体"/>
              </w:rPr>
              <w:t>1、传感器接插件重新连接</w:t>
            </w:r>
          </w:p>
          <w:p>
            <w:pPr>
              <w:jc w:val="left"/>
              <w:rPr>
                <w:rFonts w:hAnsi="宋体"/>
                <w:b/>
              </w:rPr>
            </w:pPr>
            <w:r>
              <w:rPr>
                <w:rFonts w:hint="eastAsia" w:hAnsi="宋体"/>
              </w:rPr>
              <w:t>2、更换传感器</w:t>
            </w:r>
          </w:p>
        </w:tc>
        <w:tc>
          <w:tcPr>
            <w:tcW w:w="1209" w:type="dxa"/>
          </w:tcPr>
          <w:p>
            <w:pPr>
              <w:ind w:firstLine="361"/>
              <w:jc w:val="left"/>
              <w:rPr>
                <w:rFonts w:hAnsi="宋体"/>
                <w:b/>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70" w:hRule="atLeast"/>
        </w:trPr>
        <w:tc>
          <w:tcPr>
            <w:tcW w:w="1676" w:type="dxa"/>
            <w:vAlign w:val="center"/>
          </w:tcPr>
          <w:p>
            <w:pPr>
              <w:jc w:val="left"/>
              <w:rPr>
                <w:rFonts w:hAnsi="宋体"/>
              </w:rPr>
            </w:pPr>
            <w:r>
              <w:rPr>
                <w:rFonts w:hint="eastAsia" w:hAnsi="宋体"/>
              </w:rPr>
              <w:t>显示“E2”</w:t>
            </w:r>
          </w:p>
        </w:tc>
        <w:tc>
          <w:tcPr>
            <w:tcW w:w="1308" w:type="dxa"/>
            <w:vAlign w:val="center"/>
          </w:tcPr>
          <w:p>
            <w:pPr>
              <w:jc w:val="left"/>
              <w:rPr>
                <w:rFonts w:hAnsi="宋体"/>
              </w:rPr>
            </w:pPr>
            <w:r>
              <w:rPr>
                <w:rFonts w:hint="eastAsia" w:hAnsi="宋体"/>
              </w:rPr>
              <w:t>探测器与控制器之间不通讯</w:t>
            </w:r>
          </w:p>
        </w:tc>
        <w:tc>
          <w:tcPr>
            <w:tcW w:w="2989" w:type="dxa"/>
            <w:vAlign w:val="center"/>
          </w:tcPr>
          <w:p>
            <w:pPr>
              <w:jc w:val="left"/>
              <w:rPr>
                <w:rFonts w:hAnsi="宋体"/>
              </w:rPr>
            </w:pPr>
            <w:r>
              <w:rPr>
                <w:rFonts w:hint="eastAsia" w:hAnsi="宋体"/>
              </w:rPr>
              <w:t>1.检查接线是否正确</w:t>
            </w:r>
          </w:p>
          <w:p>
            <w:pPr>
              <w:jc w:val="left"/>
              <w:rPr>
                <w:rFonts w:hAnsi="宋体"/>
              </w:rPr>
            </w:pPr>
            <w:r>
              <w:rPr>
                <w:rFonts w:hint="eastAsia" w:hAnsi="宋体"/>
              </w:rPr>
              <w:t>2.探测器电压是否正常</w:t>
            </w:r>
          </w:p>
          <w:p>
            <w:pPr>
              <w:jc w:val="left"/>
              <w:rPr>
                <w:rFonts w:hAnsi="宋体"/>
              </w:rPr>
            </w:pPr>
            <w:r>
              <w:rPr>
                <w:rFonts w:hint="eastAsia" w:hAnsi="宋体"/>
              </w:rPr>
              <w:t>3.时间久之后连接线是否被腐蚀、接线端子处是否连接良好</w:t>
            </w:r>
          </w:p>
        </w:tc>
        <w:tc>
          <w:tcPr>
            <w:tcW w:w="1209" w:type="dxa"/>
          </w:tcPr>
          <w:p>
            <w:pPr>
              <w:ind w:firstLine="361"/>
              <w:jc w:val="left"/>
              <w:rPr>
                <w:rFonts w:hAnsi="宋体"/>
                <w:b/>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 w:hRule="atLeast"/>
        </w:trPr>
        <w:tc>
          <w:tcPr>
            <w:tcW w:w="1676" w:type="dxa"/>
            <w:vAlign w:val="center"/>
          </w:tcPr>
          <w:p>
            <w:pPr>
              <w:jc w:val="left"/>
              <w:rPr>
                <w:rFonts w:hAnsi="宋体"/>
              </w:rPr>
            </w:pPr>
            <w:r>
              <w:rPr>
                <w:rFonts w:hint="eastAsia" w:hAnsi="宋体"/>
              </w:rPr>
              <w:t>显示“E3”</w:t>
            </w:r>
          </w:p>
        </w:tc>
        <w:tc>
          <w:tcPr>
            <w:tcW w:w="1308" w:type="dxa"/>
            <w:vAlign w:val="center"/>
          </w:tcPr>
          <w:p>
            <w:pPr>
              <w:jc w:val="left"/>
              <w:rPr>
                <w:rFonts w:hAnsi="宋体"/>
              </w:rPr>
            </w:pPr>
            <w:r>
              <w:rPr>
                <w:rFonts w:hint="eastAsia" w:hAnsi="宋体"/>
              </w:rPr>
              <w:t>存储芯片故障</w:t>
            </w:r>
          </w:p>
        </w:tc>
        <w:tc>
          <w:tcPr>
            <w:tcW w:w="2989" w:type="dxa"/>
            <w:vAlign w:val="center"/>
          </w:tcPr>
          <w:p>
            <w:pPr>
              <w:jc w:val="left"/>
              <w:rPr>
                <w:rFonts w:hAnsi="宋体"/>
              </w:rPr>
            </w:pPr>
            <w:r>
              <w:rPr>
                <w:rFonts w:hint="eastAsia" w:hAnsi="宋体"/>
              </w:rPr>
              <w:t>探测器存储芯片故障，返厂维修</w:t>
            </w:r>
          </w:p>
        </w:tc>
        <w:tc>
          <w:tcPr>
            <w:tcW w:w="1209" w:type="dxa"/>
          </w:tcPr>
          <w:p>
            <w:pPr>
              <w:ind w:firstLine="361"/>
              <w:jc w:val="left"/>
              <w:rPr>
                <w:rFonts w:hAnsi="宋体"/>
                <w:b/>
              </w:rPr>
            </w:pPr>
          </w:p>
        </w:tc>
      </w:tr>
    </w:tbl>
    <w:p>
      <w:pPr>
        <w:pStyle w:val="2"/>
        <w:spacing w:before="93" w:after="93"/>
        <w:ind w:left="1349" w:hanging="1349"/>
        <w:rPr>
          <w:rFonts w:hAnsi="宋体"/>
        </w:rPr>
      </w:pPr>
      <w:bookmarkStart w:id="25" w:name="_Toc476316962"/>
      <w:bookmarkStart w:id="26" w:name="_Toc100933730"/>
      <w:r>
        <w:rPr>
          <w:rFonts w:hint="eastAsia" w:hAnsi="宋体"/>
        </w:rPr>
        <w:t>七、售后</w:t>
      </w:r>
      <w:bookmarkEnd w:id="25"/>
      <w:bookmarkEnd w:id="26"/>
      <w:bookmarkStart w:id="27" w:name="_Hlk17792719"/>
    </w:p>
    <w:p>
      <w:pPr>
        <w:ind w:firstLine="360"/>
        <w:rPr>
          <w:rFonts w:hAnsi="宋体"/>
          <w:szCs w:val="21"/>
        </w:rPr>
      </w:pPr>
      <w:r>
        <w:rPr>
          <w:rFonts w:hint="eastAsia" w:hAnsi="宋体"/>
          <w:szCs w:val="21"/>
        </w:rPr>
        <w:t>在用户完全遵守说明书规定的运输、存储、安装和操作使用的条件下，产品从出厂之日起计算保修时间，保修时间为一年（自然灾害和人为因素除外）。请勿私自拆解本产品，一经打开，保修服务自动终止。</w:t>
      </w:r>
    </w:p>
    <w:p>
      <w:pPr>
        <w:ind w:firstLine="360"/>
        <w:rPr>
          <w:rFonts w:hAnsi="宋体"/>
        </w:rPr>
      </w:pPr>
      <w:r>
        <w:rPr>
          <w:rFonts w:hint="eastAsia" w:hAnsi="宋体"/>
          <w:szCs w:val="21"/>
        </w:rPr>
        <w:t>在保修期内，设备出现的运行质量问题，由我公司负责免费维修。保修期满后，只收取维修工本费。</w:t>
      </w:r>
      <w:bookmarkEnd w:id="27"/>
    </w:p>
    <w:p>
      <w:pPr>
        <w:ind w:firstLine="360"/>
        <w:rPr>
          <w:rFonts w:hAnsi="宋体"/>
        </w:rPr>
      </w:pPr>
    </w:p>
    <w:p>
      <w:pPr>
        <w:ind w:firstLine="360"/>
        <w:rPr>
          <w:rFonts w:hAnsi="宋体"/>
        </w:rPr>
      </w:pPr>
    </w:p>
    <w:p>
      <w:pPr>
        <w:ind w:firstLine="360"/>
        <w:rPr>
          <w:rFonts w:hAnsi="宋体"/>
        </w:rPr>
        <w:sectPr>
          <w:headerReference r:id="rId5" w:type="default"/>
          <w:footerReference r:id="rId6" w:type="default"/>
          <w:pgSz w:w="8420" w:h="11907" w:orient="landscape"/>
          <w:pgMar w:top="567" w:right="567" w:bottom="567" w:left="567" w:header="113" w:footer="170" w:gutter="284"/>
          <w:pgNumType w:start="0"/>
          <w:cols w:space="720" w:num="1"/>
          <w:titlePg/>
          <w:docGrid w:type="lines" w:linePitch="312" w:charSpace="0"/>
        </w:sect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p>
    <w:p>
      <w:pPr>
        <w:ind w:firstLine="360"/>
        <w:rPr>
          <w:rFonts w:hAnsi="宋体"/>
        </w:rPr>
      </w:pPr>
      <w:bookmarkStart w:id="28" w:name="_Hlk100566988"/>
      <w:r>
        <w:rPr>
          <w:rFonts w:hint="eastAsia" w:hAnsi="宋体"/>
        </w:rPr>
        <w:t>济南瑞安电子有限公司</w:t>
      </w:r>
    </w:p>
    <w:p>
      <w:pPr>
        <w:ind w:firstLine="360"/>
        <w:rPr>
          <w:rFonts w:hAnsi="宋体"/>
        </w:rPr>
      </w:pPr>
      <w:r>
        <w:rPr>
          <w:rFonts w:hint="eastAsia" w:hAnsi="宋体"/>
        </w:rPr>
        <w:t>生产地址：济南市高新区温泉路6</w:t>
      </w:r>
      <w:r>
        <w:rPr>
          <w:rFonts w:hAnsi="宋体"/>
        </w:rPr>
        <w:t>118</w:t>
      </w:r>
      <w:r>
        <w:rPr>
          <w:rFonts w:hint="eastAsia" w:hAnsi="宋体"/>
        </w:rPr>
        <w:t>号</w:t>
      </w:r>
    </w:p>
    <w:p>
      <w:pPr>
        <w:ind w:firstLine="360"/>
        <w:rPr>
          <w:rFonts w:hAnsi="宋体"/>
        </w:rPr>
      </w:pPr>
      <w:r>
        <w:rPr>
          <w:rFonts w:hint="eastAsia" w:hAnsi="宋体"/>
        </w:rPr>
        <w:t>电话：4</w:t>
      </w:r>
      <w:r>
        <w:rPr>
          <w:rFonts w:hAnsi="宋体"/>
        </w:rPr>
        <w:t>00-658-5060</w:t>
      </w:r>
    </w:p>
    <w:p>
      <w:pPr>
        <w:ind w:firstLine="360"/>
        <w:rPr>
          <w:rFonts w:hAnsi="宋体"/>
        </w:rPr>
      </w:pPr>
      <w:r>
        <w:rPr>
          <w:rFonts w:hint="eastAsia" w:hAnsi="宋体"/>
        </w:rPr>
        <w:t>传真：0</w:t>
      </w:r>
      <w:r>
        <w:rPr>
          <w:rFonts w:hAnsi="宋体"/>
        </w:rPr>
        <w:t>531-80972678</w:t>
      </w:r>
    </w:p>
    <w:p>
      <w:pPr>
        <w:ind w:firstLine="360"/>
        <w:rPr>
          <w:rFonts w:hAnsi="宋体"/>
        </w:rPr>
      </w:pPr>
    </w:p>
    <w:p>
      <w:pPr>
        <w:ind w:firstLine="360"/>
        <w:jc w:val="right"/>
        <w:rPr>
          <w:rFonts w:hAnsi="宋体"/>
        </w:rPr>
      </w:pPr>
      <w:r>
        <w:rPr>
          <w:rFonts w:hint="eastAsia" w:hAnsi="宋体"/>
        </w:rPr>
        <w:t>编制日期：2</w:t>
      </w:r>
      <w:r>
        <w:rPr>
          <w:rFonts w:hAnsi="宋体"/>
        </w:rPr>
        <w:t>022</w:t>
      </w:r>
      <w:r>
        <w:rPr>
          <w:rFonts w:hint="eastAsia" w:hAnsi="宋体"/>
        </w:rPr>
        <w:t>年</w:t>
      </w:r>
      <w:r>
        <w:rPr>
          <w:rFonts w:hAnsi="宋体"/>
        </w:rPr>
        <w:t>1</w:t>
      </w:r>
      <w:r>
        <w:rPr>
          <w:rFonts w:hint="eastAsia" w:hAnsi="宋体"/>
        </w:rPr>
        <w:t>月</w:t>
      </w:r>
      <w:bookmarkEnd w:id="28"/>
    </w:p>
    <w:sectPr>
      <w:pgSz w:w="8420" w:h="11907" w:orient="landscape"/>
      <w:pgMar w:top="454" w:right="454" w:bottom="454" w:left="454" w:header="113" w:footer="170" w:gutter="284"/>
      <w:pgNumType w:start="0"/>
      <w:cols w:space="720" w:num="1"/>
      <w:titlePg/>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等线">
    <w:altName w:val="Arial Unicode MS"/>
    <w:panose1 w:val="02010600030101010101"/>
    <w:charset w:val="86"/>
    <w:family w:val="auto"/>
    <w:pitch w:val="default"/>
    <w:sig w:usb0="00000000" w:usb1="00000000" w:usb2="00000016" w:usb3="00000000" w:csb0="0004000F" w:csb1="00000000"/>
  </w:font>
  <w:font w:name="等线">
    <w:altName w:val="Arial Unicode MS"/>
    <w:panose1 w:val="00000000000000000000"/>
    <w:charset w:val="86"/>
    <w:family w:val="auto"/>
    <w:pitch w:val="default"/>
    <w:sig w:usb0="00000000" w:usb1="00000000" w:usb2="00000000" w:usb3="00000000" w:csb0="00000000" w:csb1="00000000"/>
  </w:font>
  <w:font w:name="等线">
    <w:altName w:val="Arial Unicode MS"/>
    <w:panose1 w:val="00000000000000000000"/>
    <w:charset w:val="00"/>
    <w:family w:val="auto"/>
    <w:pitch w:val="default"/>
    <w:sig w:usb0="00000000" w:usb1="00000000" w:usb2="00000000" w:usb3="00000000" w:csb0="00000000" w:csb1="00000000"/>
  </w:font>
  <w:font w:name="等线 Light">
    <w:altName w:val="宋体"/>
    <w:panose1 w:val="02010600030101010101"/>
    <w:charset w:val="86"/>
    <w:family w:val="auto"/>
    <w:pitch w:val="default"/>
    <w:sig w:usb0="00000000" w:usb1="00000000" w:usb2="00000016" w:usb3="00000000" w:csb0="0004000F" w:csb1="00000000"/>
  </w:font>
  <w:font w:name="Courier New">
    <w:panose1 w:val="02070309020205020404"/>
    <w:charset w:val="00"/>
    <w:family w:val="modern"/>
    <w:pitch w:val="default"/>
    <w:sig w:usb0="E0002AFF" w:usb1="C0007843" w:usb2="00000009" w:usb3="00000000" w:csb0="400001FF" w:csb1="FFFF0000"/>
  </w:font>
  <w:font w:name="Book Antiqua">
    <w:panose1 w:val="02040602050305030304"/>
    <w:charset w:val="00"/>
    <w:family w:val="roman"/>
    <w:pitch w:val="default"/>
    <w:sig w:usb0="00000287" w:usb1="00000000" w:usb2="00000000" w:usb3="00000000" w:csb0="2000009F" w:csb1="DFD70000"/>
  </w:font>
  <w:font w:name="华文细黑">
    <w:panose1 w:val="02010600040101010101"/>
    <w:charset w:val="86"/>
    <w:family w:val="auto"/>
    <w:pitch w:val="default"/>
    <w:sig w:usb0="00000287" w:usb1="080F0000" w:usb2="00000000" w:usb3="00000000" w:csb0="0004009F" w:csb1="DFD70000"/>
  </w:font>
  <w:font w:name="Arial">
    <w:panose1 w:val="020B0604020202020204"/>
    <w:charset w:val="00"/>
    <w:family w:val="swiss"/>
    <w:pitch w:val="default"/>
    <w:sig w:usb0="E0002AFF" w:usb1="C0007843" w:usb2="00000009" w:usb3="00000000" w:csb0="400001FF" w:csb1="FFFF0000"/>
  </w:font>
  <w:font w:name="Arial Unicode MS">
    <w:panose1 w:val="020B0604020202020204"/>
    <w:charset w:val="86"/>
    <w:family w:val="auto"/>
    <w:pitch w:val="default"/>
    <w:sig w:usb0="FFFFFFFF" w:usb1="E9FFFFFF" w:usb2="0000003F" w:usb3="00000000" w:csb0="603F01FF" w:csb1="FFFF0000"/>
  </w:font>
  <w:font w:name="等线 Ligh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35411106"/>
      <w:docPartObj>
        <w:docPartGallery w:val="autotext"/>
      </w:docPartObj>
    </w:sdtPr>
    <w:sdtContent>
      <w:p>
        <w:pPr>
          <w:pStyle w:val="8"/>
          <w:ind w:firstLine="360"/>
          <w:jc w:val="center"/>
        </w:pPr>
        <w:r>
          <w:fldChar w:fldCharType="begin"/>
        </w:r>
        <w:r>
          <w:instrText xml:space="preserve">PAGE   \* MERGEFORMAT</w:instrText>
        </w:r>
        <w:r>
          <w:fldChar w:fldCharType="separate"/>
        </w:r>
        <w:r>
          <w:rPr>
            <w:lang w:val="zh-CN"/>
          </w:rPr>
          <w:t>2</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00" w:lineRule="auto"/>
      </w:pPr>
      <w:r>
        <w:separator/>
      </w:r>
    </w:p>
  </w:footnote>
  <w:footnote w:type="continuationSeparator" w:id="1">
    <w:p>
      <w:pPr>
        <w:spacing w:line="30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jc w:val="left"/>
    </w:pPr>
    <w:r>
      <w:rPr>
        <w:rFonts w:hint="eastAsia"/>
      </w:rPr>
      <w:t>济南瑞安电子有限公司</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numPicBullet w:numPicBulletId="0">
    <w:pict>
      <v:shape id="0" type="#_x0000_t75" style="width:816px;height:720px" o:bullet="t">
        <v:imagedata r:id="rId1" o:title=""/>
      </v:shape>
    </w:pict>
  </w:numPicBullet>
  <w:abstractNum w:abstractNumId="0">
    <w:nsid w:val="03753C23"/>
    <w:multiLevelType w:val="multilevel"/>
    <w:tmpl w:val="03753C23"/>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
    <w:nsid w:val="058A3709"/>
    <w:multiLevelType w:val="multilevel"/>
    <w:tmpl w:val="058A3709"/>
    <w:lvl w:ilvl="0" w:tentative="0">
      <w:start w:val="1"/>
      <w:numFmt w:val="decimal"/>
      <w:pStyle w:val="5"/>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07782E06"/>
    <w:multiLevelType w:val="multilevel"/>
    <w:tmpl w:val="07782E06"/>
    <w:lvl w:ilvl="0" w:tentative="0">
      <w:start w:val="1"/>
      <w:numFmt w:val="bullet"/>
      <w:lvlText w:val=""/>
      <w:lvlPicBulletId w:val="0"/>
      <w:lvlJc w:val="left"/>
      <w:pPr>
        <w:ind w:left="420" w:hanging="420"/>
      </w:pPr>
      <w:rPr>
        <w:rFonts w:hint="default" w:ascii="Symbol" w:hAnsi="Symbol"/>
        <w:color w:val="auto"/>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3">
    <w:nsid w:val="3BD06DAD"/>
    <w:multiLevelType w:val="multilevel"/>
    <w:tmpl w:val="3BD06DAD"/>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4">
    <w:nsid w:val="49283625"/>
    <w:multiLevelType w:val="multilevel"/>
    <w:tmpl w:val="49283625"/>
    <w:lvl w:ilvl="0" w:tentative="0">
      <w:start w:val="1"/>
      <w:numFmt w:val="decimal"/>
      <w:lvlText w:val="%1"/>
      <w:lvlJc w:val="left"/>
      <w:pPr>
        <w:tabs>
          <w:tab w:val="left" w:pos="360"/>
        </w:tabs>
        <w:ind w:left="360" w:hanging="360"/>
      </w:pPr>
      <w:rPr>
        <w:rFonts w:hint="eastAsia"/>
        <w:color w:val="auto"/>
      </w:rPr>
    </w:lvl>
    <w:lvl w:ilvl="1" w:tentative="0">
      <w:start w:val="0"/>
      <w:numFmt w:val="none"/>
      <w:lvlText w:val=""/>
      <w:lvlJc w:val="left"/>
      <w:pPr>
        <w:tabs>
          <w:tab w:val="left" w:pos="360"/>
        </w:tabs>
      </w:pPr>
    </w:lvl>
    <w:lvl w:ilvl="2" w:tentative="0">
      <w:start w:val="0"/>
      <w:numFmt w:val="none"/>
      <w:lvlText w:val=""/>
      <w:lvlJc w:val="left"/>
      <w:pPr>
        <w:tabs>
          <w:tab w:val="left" w:pos="360"/>
        </w:tabs>
      </w:pPr>
    </w:lvl>
    <w:lvl w:ilvl="3" w:tentative="0">
      <w:start w:val="0"/>
      <w:numFmt w:val="none"/>
      <w:lvlText w:val=""/>
      <w:lvlJc w:val="left"/>
      <w:pPr>
        <w:tabs>
          <w:tab w:val="left" w:pos="360"/>
        </w:tabs>
      </w:pPr>
    </w:lvl>
    <w:lvl w:ilvl="4" w:tentative="0">
      <w:start w:val="0"/>
      <w:numFmt w:val="none"/>
      <w:lvlText w:val=""/>
      <w:lvlJc w:val="left"/>
      <w:pPr>
        <w:tabs>
          <w:tab w:val="left" w:pos="360"/>
        </w:tabs>
      </w:pPr>
    </w:lvl>
    <w:lvl w:ilvl="5" w:tentative="0">
      <w:start w:val="0"/>
      <w:numFmt w:val="none"/>
      <w:lvlText w:val=""/>
      <w:lvlJc w:val="left"/>
      <w:pPr>
        <w:tabs>
          <w:tab w:val="left" w:pos="360"/>
        </w:tabs>
      </w:pPr>
    </w:lvl>
    <w:lvl w:ilvl="6" w:tentative="0">
      <w:start w:val="0"/>
      <w:numFmt w:val="none"/>
      <w:lvlText w:val=""/>
      <w:lvlJc w:val="left"/>
      <w:pPr>
        <w:tabs>
          <w:tab w:val="left" w:pos="360"/>
        </w:tabs>
      </w:pPr>
    </w:lvl>
    <w:lvl w:ilvl="7" w:tentative="0">
      <w:start w:val="0"/>
      <w:numFmt w:val="none"/>
      <w:lvlText w:val=""/>
      <w:lvlJc w:val="left"/>
      <w:pPr>
        <w:tabs>
          <w:tab w:val="left" w:pos="360"/>
        </w:tabs>
      </w:pPr>
    </w:lvl>
    <w:lvl w:ilvl="8" w:tentative="0">
      <w:start w:val="0"/>
      <w:numFmt w:val="none"/>
      <w:lvlText w:val=""/>
      <w:lvlJc w:val="left"/>
      <w:pPr>
        <w:tabs>
          <w:tab w:val="left" w:pos="360"/>
        </w:tabs>
      </w:pPr>
    </w:lvl>
  </w:abstractNum>
  <w:num w:numId="1">
    <w:abstractNumId w:val="1"/>
  </w:num>
  <w:num w:numId="2">
    <w:abstractNumId w:val="4"/>
  </w:num>
  <w:num w:numId="3">
    <w:abstractNumId w:val="2"/>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bookFoldPrinting w:val="1"/>
  <w:bookFoldPrintingSheets w:val="0"/>
  <w:drawingGridHorizontalSpacing w:val="9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AyNGQxZmJhYmYzNzNiYTg4OGY4NjliZjE0N2RlYjIifQ=="/>
  </w:docVars>
  <w:rsids>
    <w:rsidRoot w:val="00D93414"/>
    <w:rsid w:val="00023B5F"/>
    <w:rsid w:val="000329FA"/>
    <w:rsid w:val="00043BFE"/>
    <w:rsid w:val="00044BE9"/>
    <w:rsid w:val="00060C9F"/>
    <w:rsid w:val="0006658E"/>
    <w:rsid w:val="00073EA6"/>
    <w:rsid w:val="0008387F"/>
    <w:rsid w:val="00090F6D"/>
    <w:rsid w:val="0009655B"/>
    <w:rsid w:val="000B2F81"/>
    <w:rsid w:val="000B5C57"/>
    <w:rsid w:val="000C43FD"/>
    <w:rsid w:val="000D0612"/>
    <w:rsid w:val="000D288A"/>
    <w:rsid w:val="000D590D"/>
    <w:rsid w:val="000D6EDF"/>
    <w:rsid w:val="000E15DC"/>
    <w:rsid w:val="000E1954"/>
    <w:rsid w:val="000F7957"/>
    <w:rsid w:val="00100774"/>
    <w:rsid w:val="00123721"/>
    <w:rsid w:val="001265CC"/>
    <w:rsid w:val="00134E54"/>
    <w:rsid w:val="00135B07"/>
    <w:rsid w:val="00135DCB"/>
    <w:rsid w:val="0014672B"/>
    <w:rsid w:val="0015483C"/>
    <w:rsid w:val="00155BC5"/>
    <w:rsid w:val="0015615F"/>
    <w:rsid w:val="001573A6"/>
    <w:rsid w:val="001609DC"/>
    <w:rsid w:val="00162B42"/>
    <w:rsid w:val="001701CA"/>
    <w:rsid w:val="0017284F"/>
    <w:rsid w:val="00175C91"/>
    <w:rsid w:val="00181A71"/>
    <w:rsid w:val="00182291"/>
    <w:rsid w:val="0018261D"/>
    <w:rsid w:val="001A2712"/>
    <w:rsid w:val="001B0225"/>
    <w:rsid w:val="001C4AA7"/>
    <w:rsid w:val="001D3A6F"/>
    <w:rsid w:val="001E04F1"/>
    <w:rsid w:val="001F1176"/>
    <w:rsid w:val="001F448E"/>
    <w:rsid w:val="00200005"/>
    <w:rsid w:val="00215C96"/>
    <w:rsid w:val="00217549"/>
    <w:rsid w:val="0022199C"/>
    <w:rsid w:val="00233FBF"/>
    <w:rsid w:val="00235AB7"/>
    <w:rsid w:val="00241199"/>
    <w:rsid w:val="002509F5"/>
    <w:rsid w:val="002531B3"/>
    <w:rsid w:val="00256BC8"/>
    <w:rsid w:val="00260933"/>
    <w:rsid w:val="002662FC"/>
    <w:rsid w:val="00266847"/>
    <w:rsid w:val="00274A16"/>
    <w:rsid w:val="00282606"/>
    <w:rsid w:val="00283396"/>
    <w:rsid w:val="00285EE0"/>
    <w:rsid w:val="00291314"/>
    <w:rsid w:val="00294439"/>
    <w:rsid w:val="00294DB5"/>
    <w:rsid w:val="00295188"/>
    <w:rsid w:val="002B3210"/>
    <w:rsid w:val="002C5599"/>
    <w:rsid w:val="002C5FF7"/>
    <w:rsid w:val="002C7B8D"/>
    <w:rsid w:val="002D247A"/>
    <w:rsid w:val="002D2F20"/>
    <w:rsid w:val="002D669C"/>
    <w:rsid w:val="002D685F"/>
    <w:rsid w:val="002D76A6"/>
    <w:rsid w:val="002E512B"/>
    <w:rsid w:val="002E5636"/>
    <w:rsid w:val="002E7576"/>
    <w:rsid w:val="002E7D15"/>
    <w:rsid w:val="00304277"/>
    <w:rsid w:val="00317549"/>
    <w:rsid w:val="00334FA4"/>
    <w:rsid w:val="00336B27"/>
    <w:rsid w:val="00336EB4"/>
    <w:rsid w:val="00341A8E"/>
    <w:rsid w:val="00341B92"/>
    <w:rsid w:val="0034493D"/>
    <w:rsid w:val="00351946"/>
    <w:rsid w:val="00352D93"/>
    <w:rsid w:val="00354F5D"/>
    <w:rsid w:val="00365262"/>
    <w:rsid w:val="003667A9"/>
    <w:rsid w:val="003707E3"/>
    <w:rsid w:val="003718F8"/>
    <w:rsid w:val="00374916"/>
    <w:rsid w:val="003A391F"/>
    <w:rsid w:val="003A5F3B"/>
    <w:rsid w:val="003B00C1"/>
    <w:rsid w:val="003B466C"/>
    <w:rsid w:val="003C142B"/>
    <w:rsid w:val="003C6C6B"/>
    <w:rsid w:val="003D2234"/>
    <w:rsid w:val="003D2AE8"/>
    <w:rsid w:val="003D6F32"/>
    <w:rsid w:val="003D7523"/>
    <w:rsid w:val="003E2836"/>
    <w:rsid w:val="003E45F1"/>
    <w:rsid w:val="003E4A02"/>
    <w:rsid w:val="003F5855"/>
    <w:rsid w:val="003F64D6"/>
    <w:rsid w:val="00406A38"/>
    <w:rsid w:val="00411405"/>
    <w:rsid w:val="00423F3E"/>
    <w:rsid w:val="00424142"/>
    <w:rsid w:val="004253C4"/>
    <w:rsid w:val="0043038F"/>
    <w:rsid w:val="0043078B"/>
    <w:rsid w:val="004409DC"/>
    <w:rsid w:val="00441045"/>
    <w:rsid w:val="00441284"/>
    <w:rsid w:val="00443368"/>
    <w:rsid w:val="00443F1E"/>
    <w:rsid w:val="00451C02"/>
    <w:rsid w:val="0045641D"/>
    <w:rsid w:val="00456EEF"/>
    <w:rsid w:val="004610AF"/>
    <w:rsid w:val="00467DAA"/>
    <w:rsid w:val="004861C4"/>
    <w:rsid w:val="004878D1"/>
    <w:rsid w:val="00494457"/>
    <w:rsid w:val="00494BC1"/>
    <w:rsid w:val="00495F1B"/>
    <w:rsid w:val="004A170C"/>
    <w:rsid w:val="004A7049"/>
    <w:rsid w:val="004B10F4"/>
    <w:rsid w:val="004B46B2"/>
    <w:rsid w:val="004C0AA3"/>
    <w:rsid w:val="004C0CB0"/>
    <w:rsid w:val="004C571E"/>
    <w:rsid w:val="004D3D15"/>
    <w:rsid w:val="004E6347"/>
    <w:rsid w:val="00500DFB"/>
    <w:rsid w:val="00502A78"/>
    <w:rsid w:val="005047CF"/>
    <w:rsid w:val="005048DB"/>
    <w:rsid w:val="00510C2D"/>
    <w:rsid w:val="00511037"/>
    <w:rsid w:val="00511132"/>
    <w:rsid w:val="00515774"/>
    <w:rsid w:val="0052292E"/>
    <w:rsid w:val="00522A8C"/>
    <w:rsid w:val="005233B2"/>
    <w:rsid w:val="00524D96"/>
    <w:rsid w:val="00526025"/>
    <w:rsid w:val="0053101F"/>
    <w:rsid w:val="00532AD0"/>
    <w:rsid w:val="00537846"/>
    <w:rsid w:val="0054330C"/>
    <w:rsid w:val="00544C47"/>
    <w:rsid w:val="00547106"/>
    <w:rsid w:val="0055035E"/>
    <w:rsid w:val="00566B5B"/>
    <w:rsid w:val="00572333"/>
    <w:rsid w:val="00575C3B"/>
    <w:rsid w:val="00582CBA"/>
    <w:rsid w:val="00583251"/>
    <w:rsid w:val="0058534F"/>
    <w:rsid w:val="005912C4"/>
    <w:rsid w:val="00592FA1"/>
    <w:rsid w:val="005A7F1D"/>
    <w:rsid w:val="005B470F"/>
    <w:rsid w:val="005C2DF0"/>
    <w:rsid w:val="005C43D1"/>
    <w:rsid w:val="005D0770"/>
    <w:rsid w:val="005D0872"/>
    <w:rsid w:val="005D5424"/>
    <w:rsid w:val="005E7019"/>
    <w:rsid w:val="005E74D4"/>
    <w:rsid w:val="005E76CF"/>
    <w:rsid w:val="005F1FD2"/>
    <w:rsid w:val="00617F10"/>
    <w:rsid w:val="006224CB"/>
    <w:rsid w:val="00645089"/>
    <w:rsid w:val="0064593B"/>
    <w:rsid w:val="00657B47"/>
    <w:rsid w:val="0066507A"/>
    <w:rsid w:val="00667496"/>
    <w:rsid w:val="00670000"/>
    <w:rsid w:val="00673053"/>
    <w:rsid w:val="006824FD"/>
    <w:rsid w:val="00690387"/>
    <w:rsid w:val="006928FC"/>
    <w:rsid w:val="00693344"/>
    <w:rsid w:val="006A7227"/>
    <w:rsid w:val="006B3330"/>
    <w:rsid w:val="006B65ED"/>
    <w:rsid w:val="006D719A"/>
    <w:rsid w:val="006F0789"/>
    <w:rsid w:val="006F68F1"/>
    <w:rsid w:val="00700CE4"/>
    <w:rsid w:val="00706CA8"/>
    <w:rsid w:val="00707738"/>
    <w:rsid w:val="00720EBD"/>
    <w:rsid w:val="007234C1"/>
    <w:rsid w:val="00723907"/>
    <w:rsid w:val="0073573E"/>
    <w:rsid w:val="0074067E"/>
    <w:rsid w:val="00745228"/>
    <w:rsid w:val="00757AD1"/>
    <w:rsid w:val="007807D1"/>
    <w:rsid w:val="00786FC8"/>
    <w:rsid w:val="00792629"/>
    <w:rsid w:val="007A2E4E"/>
    <w:rsid w:val="007A48C1"/>
    <w:rsid w:val="007B486C"/>
    <w:rsid w:val="007C0B5C"/>
    <w:rsid w:val="007C3B63"/>
    <w:rsid w:val="007C790B"/>
    <w:rsid w:val="007C7A23"/>
    <w:rsid w:val="007D2106"/>
    <w:rsid w:val="007D42F5"/>
    <w:rsid w:val="007D6B06"/>
    <w:rsid w:val="007F76D4"/>
    <w:rsid w:val="00801A23"/>
    <w:rsid w:val="00806027"/>
    <w:rsid w:val="008210D7"/>
    <w:rsid w:val="00830B48"/>
    <w:rsid w:val="00831D51"/>
    <w:rsid w:val="00833EBA"/>
    <w:rsid w:val="00845CCA"/>
    <w:rsid w:val="00863C9A"/>
    <w:rsid w:val="00863D24"/>
    <w:rsid w:val="0086444B"/>
    <w:rsid w:val="008661A7"/>
    <w:rsid w:val="0088174F"/>
    <w:rsid w:val="00887EAB"/>
    <w:rsid w:val="008909C8"/>
    <w:rsid w:val="0089118C"/>
    <w:rsid w:val="008A760E"/>
    <w:rsid w:val="008B1A4C"/>
    <w:rsid w:val="008B40A4"/>
    <w:rsid w:val="008C26E1"/>
    <w:rsid w:val="008C3E2E"/>
    <w:rsid w:val="008D66D9"/>
    <w:rsid w:val="008E09B6"/>
    <w:rsid w:val="008E19BF"/>
    <w:rsid w:val="008F33EC"/>
    <w:rsid w:val="009018D8"/>
    <w:rsid w:val="00904794"/>
    <w:rsid w:val="00920485"/>
    <w:rsid w:val="00930993"/>
    <w:rsid w:val="00930BCB"/>
    <w:rsid w:val="009363AF"/>
    <w:rsid w:val="00946DAF"/>
    <w:rsid w:val="00946FCD"/>
    <w:rsid w:val="00950426"/>
    <w:rsid w:val="00962455"/>
    <w:rsid w:val="00963288"/>
    <w:rsid w:val="00966A97"/>
    <w:rsid w:val="009679E6"/>
    <w:rsid w:val="00977399"/>
    <w:rsid w:val="00984220"/>
    <w:rsid w:val="009859ED"/>
    <w:rsid w:val="00987B37"/>
    <w:rsid w:val="0099605F"/>
    <w:rsid w:val="009A3DD5"/>
    <w:rsid w:val="009B5AD2"/>
    <w:rsid w:val="009C140C"/>
    <w:rsid w:val="009C576E"/>
    <w:rsid w:val="009C6C1B"/>
    <w:rsid w:val="009C7275"/>
    <w:rsid w:val="009D4339"/>
    <w:rsid w:val="009E1084"/>
    <w:rsid w:val="009F4741"/>
    <w:rsid w:val="00A0138A"/>
    <w:rsid w:val="00A133A3"/>
    <w:rsid w:val="00A158FA"/>
    <w:rsid w:val="00A15C2A"/>
    <w:rsid w:val="00A160DB"/>
    <w:rsid w:val="00A27399"/>
    <w:rsid w:val="00A27EB7"/>
    <w:rsid w:val="00A307FD"/>
    <w:rsid w:val="00A3164F"/>
    <w:rsid w:val="00A31D9A"/>
    <w:rsid w:val="00A3691D"/>
    <w:rsid w:val="00A4435A"/>
    <w:rsid w:val="00A53FB9"/>
    <w:rsid w:val="00A72CEA"/>
    <w:rsid w:val="00A81D0F"/>
    <w:rsid w:val="00A82881"/>
    <w:rsid w:val="00A90999"/>
    <w:rsid w:val="00A91AB7"/>
    <w:rsid w:val="00A93050"/>
    <w:rsid w:val="00AA2F7F"/>
    <w:rsid w:val="00AA3C8C"/>
    <w:rsid w:val="00AA407B"/>
    <w:rsid w:val="00AA4766"/>
    <w:rsid w:val="00AC0230"/>
    <w:rsid w:val="00AC5E47"/>
    <w:rsid w:val="00AD5536"/>
    <w:rsid w:val="00AE0A58"/>
    <w:rsid w:val="00AE35D3"/>
    <w:rsid w:val="00AE4C2B"/>
    <w:rsid w:val="00AF23DE"/>
    <w:rsid w:val="00AF5062"/>
    <w:rsid w:val="00B05E0A"/>
    <w:rsid w:val="00B135DF"/>
    <w:rsid w:val="00B13A8A"/>
    <w:rsid w:val="00B17870"/>
    <w:rsid w:val="00B20796"/>
    <w:rsid w:val="00B21152"/>
    <w:rsid w:val="00B2424E"/>
    <w:rsid w:val="00B25A0E"/>
    <w:rsid w:val="00B273F5"/>
    <w:rsid w:val="00B33154"/>
    <w:rsid w:val="00B40E05"/>
    <w:rsid w:val="00B42207"/>
    <w:rsid w:val="00B473C9"/>
    <w:rsid w:val="00B51CEB"/>
    <w:rsid w:val="00B51EEB"/>
    <w:rsid w:val="00B52326"/>
    <w:rsid w:val="00B539E8"/>
    <w:rsid w:val="00B54AB6"/>
    <w:rsid w:val="00B657E2"/>
    <w:rsid w:val="00B65954"/>
    <w:rsid w:val="00B672EE"/>
    <w:rsid w:val="00B74C20"/>
    <w:rsid w:val="00B800DD"/>
    <w:rsid w:val="00B837F3"/>
    <w:rsid w:val="00B950D1"/>
    <w:rsid w:val="00B974A7"/>
    <w:rsid w:val="00B97E5E"/>
    <w:rsid w:val="00BD38F9"/>
    <w:rsid w:val="00BE49F2"/>
    <w:rsid w:val="00C05AD9"/>
    <w:rsid w:val="00C06FB4"/>
    <w:rsid w:val="00C15827"/>
    <w:rsid w:val="00C16003"/>
    <w:rsid w:val="00C221E3"/>
    <w:rsid w:val="00C30569"/>
    <w:rsid w:val="00C33C3F"/>
    <w:rsid w:val="00C4383D"/>
    <w:rsid w:val="00C45F42"/>
    <w:rsid w:val="00C61909"/>
    <w:rsid w:val="00C65509"/>
    <w:rsid w:val="00C6661B"/>
    <w:rsid w:val="00C7158C"/>
    <w:rsid w:val="00C83DA9"/>
    <w:rsid w:val="00CA451E"/>
    <w:rsid w:val="00CB5B03"/>
    <w:rsid w:val="00CC3397"/>
    <w:rsid w:val="00CC4E4B"/>
    <w:rsid w:val="00CC625F"/>
    <w:rsid w:val="00CD053E"/>
    <w:rsid w:val="00CD2581"/>
    <w:rsid w:val="00CE3C49"/>
    <w:rsid w:val="00CE59D0"/>
    <w:rsid w:val="00CE6522"/>
    <w:rsid w:val="00CF0BA6"/>
    <w:rsid w:val="00CF7F5D"/>
    <w:rsid w:val="00D026E2"/>
    <w:rsid w:val="00D0366A"/>
    <w:rsid w:val="00D10AD0"/>
    <w:rsid w:val="00D170BD"/>
    <w:rsid w:val="00D22DA5"/>
    <w:rsid w:val="00D23100"/>
    <w:rsid w:val="00D24959"/>
    <w:rsid w:val="00D41BFD"/>
    <w:rsid w:val="00D7230F"/>
    <w:rsid w:val="00D82CDA"/>
    <w:rsid w:val="00D84933"/>
    <w:rsid w:val="00D86ECB"/>
    <w:rsid w:val="00D93414"/>
    <w:rsid w:val="00D95704"/>
    <w:rsid w:val="00DA1968"/>
    <w:rsid w:val="00DB68C3"/>
    <w:rsid w:val="00DB7B1E"/>
    <w:rsid w:val="00DC4687"/>
    <w:rsid w:val="00DC600E"/>
    <w:rsid w:val="00DC6928"/>
    <w:rsid w:val="00DD29DA"/>
    <w:rsid w:val="00DD7363"/>
    <w:rsid w:val="00DE3186"/>
    <w:rsid w:val="00DF1800"/>
    <w:rsid w:val="00DF6897"/>
    <w:rsid w:val="00E017DD"/>
    <w:rsid w:val="00E02497"/>
    <w:rsid w:val="00E2498A"/>
    <w:rsid w:val="00E24A17"/>
    <w:rsid w:val="00E2628A"/>
    <w:rsid w:val="00E2722E"/>
    <w:rsid w:val="00E34615"/>
    <w:rsid w:val="00E34BE3"/>
    <w:rsid w:val="00E3754C"/>
    <w:rsid w:val="00E4452C"/>
    <w:rsid w:val="00E450D4"/>
    <w:rsid w:val="00E4537B"/>
    <w:rsid w:val="00E558A9"/>
    <w:rsid w:val="00E90267"/>
    <w:rsid w:val="00E924C5"/>
    <w:rsid w:val="00E92C0F"/>
    <w:rsid w:val="00E92EBF"/>
    <w:rsid w:val="00EB14D1"/>
    <w:rsid w:val="00EB3AC3"/>
    <w:rsid w:val="00EB3C16"/>
    <w:rsid w:val="00EB3E44"/>
    <w:rsid w:val="00EC4A93"/>
    <w:rsid w:val="00EC5642"/>
    <w:rsid w:val="00EC7263"/>
    <w:rsid w:val="00ED31C6"/>
    <w:rsid w:val="00EE015D"/>
    <w:rsid w:val="00EE691B"/>
    <w:rsid w:val="00EF1B76"/>
    <w:rsid w:val="00EF2F9A"/>
    <w:rsid w:val="00F02988"/>
    <w:rsid w:val="00F17CC4"/>
    <w:rsid w:val="00F22D33"/>
    <w:rsid w:val="00F26B60"/>
    <w:rsid w:val="00F26D5C"/>
    <w:rsid w:val="00F332C7"/>
    <w:rsid w:val="00F3692A"/>
    <w:rsid w:val="00F570CB"/>
    <w:rsid w:val="00F63DD2"/>
    <w:rsid w:val="00F64927"/>
    <w:rsid w:val="00F64BE9"/>
    <w:rsid w:val="00F71BF6"/>
    <w:rsid w:val="00F75508"/>
    <w:rsid w:val="00F75CE1"/>
    <w:rsid w:val="00F77BF3"/>
    <w:rsid w:val="00F81FAB"/>
    <w:rsid w:val="00F83F7F"/>
    <w:rsid w:val="00F846FB"/>
    <w:rsid w:val="00F86087"/>
    <w:rsid w:val="00F954DA"/>
    <w:rsid w:val="00F975A2"/>
    <w:rsid w:val="00FA0C41"/>
    <w:rsid w:val="00FA377A"/>
    <w:rsid w:val="00FA63B4"/>
    <w:rsid w:val="00FB05DB"/>
    <w:rsid w:val="00FB1DFD"/>
    <w:rsid w:val="00FB5B7A"/>
    <w:rsid w:val="00FC6EF6"/>
    <w:rsid w:val="00FC76F7"/>
    <w:rsid w:val="00FD0867"/>
    <w:rsid w:val="00FD74DA"/>
    <w:rsid w:val="00FE4AB0"/>
    <w:rsid w:val="00FF158C"/>
    <w:rsid w:val="00FF5CF4"/>
    <w:rsid w:val="00FF7C04"/>
    <w:rsid w:val="04461F7D"/>
    <w:rsid w:val="2150334F"/>
    <w:rsid w:val="49E453C7"/>
    <w:rsid w:val="6D6B7288"/>
    <w:rsid w:val="7FB50C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00" w:lineRule="auto"/>
      <w:jc w:val="both"/>
    </w:pPr>
    <w:rPr>
      <w:rFonts w:ascii="宋体" w:hAnsi="Times New Roman" w:eastAsia="宋体" w:cs="Times New Roman"/>
      <w:kern w:val="2"/>
      <w:sz w:val="24"/>
      <w:szCs w:val="24"/>
      <w:lang w:val="en-US" w:eastAsia="zh-CN" w:bidi="ar-SA"/>
    </w:rPr>
  </w:style>
  <w:style w:type="paragraph" w:styleId="2">
    <w:name w:val="heading 1"/>
    <w:basedOn w:val="1"/>
    <w:next w:val="1"/>
    <w:link w:val="22"/>
    <w:qFormat/>
    <w:uiPriority w:val="9"/>
    <w:pPr>
      <w:keepNext/>
      <w:keepLines/>
      <w:spacing w:before="30" w:beforeLines="30" w:after="30" w:afterLines="30"/>
      <w:ind w:left="420" w:hanging="420" w:hangingChars="420"/>
      <w:outlineLvl w:val="0"/>
    </w:pPr>
    <w:rPr>
      <w:b/>
      <w:bCs/>
      <w:kern w:val="44"/>
      <w:sz w:val="32"/>
      <w:szCs w:val="44"/>
    </w:rPr>
  </w:style>
  <w:style w:type="paragraph" w:styleId="3">
    <w:name w:val="heading 2"/>
    <w:basedOn w:val="1"/>
    <w:next w:val="1"/>
    <w:link w:val="23"/>
    <w:unhideWhenUsed/>
    <w:qFormat/>
    <w:uiPriority w:val="9"/>
    <w:pPr>
      <w:keepNext/>
      <w:keepLines/>
      <w:spacing w:after="10" w:afterLines="10"/>
      <w:ind w:firstLine="100" w:firstLineChars="100"/>
      <w:outlineLvl w:val="1"/>
    </w:pPr>
    <w:rPr>
      <w:rFonts w:hAnsiTheme="majorHAnsi" w:cstheme="majorBidi"/>
      <w:b/>
      <w:bCs/>
      <w:sz w:val="30"/>
      <w:szCs w:val="32"/>
    </w:rPr>
  </w:style>
  <w:style w:type="paragraph" w:styleId="4">
    <w:name w:val="heading 3"/>
    <w:basedOn w:val="1"/>
    <w:next w:val="1"/>
    <w:link w:val="24"/>
    <w:semiHidden/>
    <w:unhideWhenUsed/>
    <w:qFormat/>
    <w:uiPriority w:val="9"/>
    <w:pPr>
      <w:keepNext/>
      <w:keepLines/>
      <w:spacing w:before="260" w:after="260" w:line="416" w:lineRule="auto"/>
      <w:outlineLvl w:val="2"/>
    </w:pPr>
    <w:rPr>
      <w:b/>
      <w:bCs/>
      <w:sz w:val="32"/>
      <w:szCs w:val="32"/>
    </w:rPr>
  </w:style>
  <w:style w:type="character" w:default="1" w:styleId="16">
    <w:name w:val="Default Paragraph Font"/>
    <w:semiHidden/>
    <w:unhideWhenUsed/>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Body Text"/>
    <w:basedOn w:val="1"/>
    <w:link w:val="28"/>
    <w:qFormat/>
    <w:uiPriority w:val="1"/>
    <w:pPr>
      <w:numPr>
        <w:ilvl w:val="0"/>
        <w:numId w:val="1"/>
      </w:numPr>
      <w:autoSpaceDE w:val="0"/>
      <w:autoSpaceDN w:val="0"/>
      <w:spacing w:line="360" w:lineRule="auto"/>
      <w:jc w:val="left"/>
    </w:pPr>
    <w:rPr>
      <w:rFonts w:asciiTheme="minorHAnsi" w:hAnsiTheme="minorHAnsi" w:eastAsiaTheme="minorEastAsia" w:cstheme="minorBidi"/>
      <w:b/>
      <w:kern w:val="0"/>
      <w:sz w:val="20"/>
      <w:szCs w:val="21"/>
    </w:rPr>
  </w:style>
  <w:style w:type="paragraph" w:styleId="6">
    <w:name w:val="Plain Text"/>
    <w:basedOn w:val="1"/>
    <w:link w:val="26"/>
    <w:semiHidden/>
    <w:qFormat/>
    <w:uiPriority w:val="99"/>
    <w:rPr>
      <w:rFonts w:hAnsi="Courier New"/>
      <w:sz w:val="21"/>
      <w:szCs w:val="20"/>
    </w:rPr>
  </w:style>
  <w:style w:type="paragraph" w:styleId="7">
    <w:name w:val="Balloon Text"/>
    <w:basedOn w:val="1"/>
    <w:link w:val="25"/>
    <w:semiHidden/>
    <w:unhideWhenUsed/>
    <w:qFormat/>
    <w:uiPriority w:val="99"/>
    <w:rPr>
      <w:szCs w:val="18"/>
    </w:rPr>
  </w:style>
  <w:style w:type="paragraph" w:styleId="8">
    <w:name w:val="footer"/>
    <w:basedOn w:val="1"/>
    <w:link w:val="19"/>
    <w:qFormat/>
    <w:uiPriority w:val="99"/>
    <w:pPr>
      <w:tabs>
        <w:tab w:val="center" w:pos="4153"/>
        <w:tab w:val="right" w:pos="8306"/>
      </w:tabs>
      <w:snapToGrid w:val="0"/>
      <w:jc w:val="left"/>
    </w:pPr>
    <w:rPr>
      <w:szCs w:val="18"/>
    </w:rPr>
  </w:style>
  <w:style w:type="paragraph" w:styleId="9">
    <w:name w:val="header"/>
    <w:basedOn w:val="1"/>
    <w:link w:val="20"/>
    <w:qFormat/>
    <w:uiPriority w:val="0"/>
    <w:pPr>
      <w:pBdr>
        <w:bottom w:val="single" w:color="auto" w:sz="6" w:space="1"/>
      </w:pBdr>
      <w:tabs>
        <w:tab w:val="center" w:pos="4153"/>
        <w:tab w:val="right" w:pos="8306"/>
      </w:tabs>
      <w:snapToGrid w:val="0"/>
      <w:jc w:val="center"/>
    </w:pPr>
    <w:rPr>
      <w:szCs w:val="18"/>
    </w:rPr>
  </w:style>
  <w:style w:type="paragraph" w:styleId="10">
    <w:name w:val="toc 1"/>
    <w:basedOn w:val="1"/>
    <w:next w:val="1"/>
    <w:unhideWhenUsed/>
    <w:qFormat/>
    <w:uiPriority w:val="39"/>
    <w:rPr>
      <w:sz w:val="32"/>
    </w:rPr>
  </w:style>
  <w:style w:type="paragraph" w:styleId="11">
    <w:name w:val="toc 2"/>
    <w:basedOn w:val="1"/>
    <w:next w:val="1"/>
    <w:unhideWhenUsed/>
    <w:qFormat/>
    <w:uiPriority w:val="39"/>
    <w:pPr>
      <w:ind w:left="420" w:leftChars="200"/>
    </w:pPr>
  </w:style>
  <w:style w:type="paragraph" w:styleId="12">
    <w:name w:val="Normal (Web)"/>
    <w:basedOn w:val="1"/>
    <w:semiHidden/>
    <w:unhideWhenUsed/>
    <w:qFormat/>
    <w:uiPriority w:val="99"/>
    <w:pPr>
      <w:widowControl/>
      <w:spacing w:before="100" w:beforeAutospacing="1" w:after="100" w:afterAutospacing="1"/>
      <w:jc w:val="left"/>
    </w:pPr>
    <w:rPr>
      <w:rFonts w:hAnsi="宋体" w:cs="宋体"/>
      <w:kern w:val="0"/>
    </w:rPr>
  </w:style>
  <w:style w:type="table" w:styleId="14">
    <w:name w:val="Table Grid"/>
    <w:basedOn w:val="13"/>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15">
    <w:name w:val="Table Professional"/>
    <w:basedOn w:val="13"/>
    <w:semiHidden/>
    <w:unhideWhenUsed/>
    <w:uiPriority w:val="99"/>
    <w:pPr>
      <w:widowControl w:val="0"/>
      <w:spacing w:line="280" w:lineRule="exact"/>
      <w:ind w:firstLine="200" w:firstLineChars="20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il"/>
          <w:tr2bl w:val="nil"/>
        </w:tcBorders>
        <w:shd w:val="solid" w:color="000000" w:fill="FFFFFF"/>
      </w:tcPr>
    </w:tblStylePr>
  </w:style>
  <w:style w:type="character" w:styleId="17">
    <w:name w:val="page number"/>
    <w:basedOn w:val="16"/>
    <w:qFormat/>
    <w:uiPriority w:val="0"/>
  </w:style>
  <w:style w:type="character" w:styleId="18">
    <w:name w:val="Hyperlink"/>
    <w:qFormat/>
    <w:uiPriority w:val="99"/>
    <w:rPr>
      <w:color w:val="0000FF"/>
      <w:u w:val="single"/>
    </w:rPr>
  </w:style>
  <w:style w:type="character" w:customStyle="1" w:styleId="19">
    <w:name w:val="页脚 字符"/>
    <w:basedOn w:val="16"/>
    <w:link w:val="8"/>
    <w:qFormat/>
    <w:uiPriority w:val="99"/>
    <w:rPr>
      <w:rFonts w:ascii="Times New Roman" w:hAnsi="Times New Roman" w:eastAsia="宋体" w:cs="Times New Roman"/>
      <w:sz w:val="18"/>
      <w:szCs w:val="18"/>
    </w:rPr>
  </w:style>
  <w:style w:type="character" w:customStyle="1" w:styleId="20">
    <w:name w:val="页眉 字符"/>
    <w:basedOn w:val="16"/>
    <w:link w:val="9"/>
    <w:qFormat/>
    <w:uiPriority w:val="0"/>
    <w:rPr>
      <w:rFonts w:ascii="Times New Roman" w:hAnsi="Times New Roman" w:eastAsia="宋体" w:cs="Times New Roman"/>
      <w:sz w:val="18"/>
      <w:szCs w:val="18"/>
    </w:rPr>
  </w:style>
  <w:style w:type="character" w:customStyle="1" w:styleId="21">
    <w:name w:val="标题 1 字符"/>
    <w:basedOn w:val="16"/>
    <w:qFormat/>
    <w:uiPriority w:val="9"/>
    <w:rPr>
      <w:rFonts w:ascii="Times New Roman" w:hAnsi="Times New Roman" w:eastAsia="宋体" w:cs="Times New Roman"/>
      <w:b/>
      <w:bCs/>
      <w:kern w:val="44"/>
      <w:sz w:val="44"/>
      <w:szCs w:val="44"/>
    </w:rPr>
  </w:style>
  <w:style w:type="character" w:customStyle="1" w:styleId="22">
    <w:name w:val="标题 1 字符1"/>
    <w:link w:val="2"/>
    <w:qFormat/>
    <w:uiPriority w:val="9"/>
    <w:rPr>
      <w:rFonts w:ascii="宋体" w:hAnsi="Times New Roman" w:eastAsia="宋体" w:cs="Times New Roman"/>
      <w:b/>
      <w:bCs/>
      <w:kern w:val="44"/>
      <w:sz w:val="32"/>
      <w:szCs w:val="44"/>
    </w:rPr>
  </w:style>
  <w:style w:type="character" w:customStyle="1" w:styleId="23">
    <w:name w:val="标题 2 字符"/>
    <w:basedOn w:val="16"/>
    <w:link w:val="3"/>
    <w:qFormat/>
    <w:uiPriority w:val="9"/>
    <w:rPr>
      <w:rFonts w:ascii="宋体" w:eastAsia="宋体" w:hAnsiTheme="majorHAnsi" w:cstheme="majorBidi"/>
      <w:b/>
      <w:bCs/>
      <w:kern w:val="2"/>
      <w:sz w:val="30"/>
      <w:szCs w:val="32"/>
    </w:rPr>
  </w:style>
  <w:style w:type="character" w:customStyle="1" w:styleId="24">
    <w:name w:val="标题 3 字符"/>
    <w:basedOn w:val="16"/>
    <w:link w:val="4"/>
    <w:semiHidden/>
    <w:uiPriority w:val="9"/>
    <w:rPr>
      <w:rFonts w:ascii="Times New Roman" w:hAnsi="Times New Roman" w:eastAsia="宋体" w:cs="Times New Roman"/>
      <w:b/>
      <w:bCs/>
      <w:sz w:val="32"/>
      <w:szCs w:val="32"/>
    </w:rPr>
  </w:style>
  <w:style w:type="character" w:customStyle="1" w:styleId="25">
    <w:name w:val="批注框文本 字符"/>
    <w:basedOn w:val="16"/>
    <w:link w:val="7"/>
    <w:semiHidden/>
    <w:qFormat/>
    <w:uiPriority w:val="99"/>
    <w:rPr>
      <w:rFonts w:ascii="Times New Roman" w:hAnsi="Times New Roman" w:eastAsia="宋体" w:cs="Times New Roman"/>
      <w:sz w:val="18"/>
      <w:szCs w:val="18"/>
    </w:rPr>
  </w:style>
  <w:style w:type="character" w:customStyle="1" w:styleId="26">
    <w:name w:val="纯文本 字符"/>
    <w:basedOn w:val="16"/>
    <w:link w:val="6"/>
    <w:semiHidden/>
    <w:uiPriority w:val="99"/>
    <w:rPr>
      <w:rFonts w:ascii="宋体" w:hAnsi="Courier New" w:eastAsia="宋体" w:cs="Times New Roman"/>
      <w:szCs w:val="20"/>
    </w:rPr>
  </w:style>
  <w:style w:type="paragraph" w:styleId="27">
    <w:name w:val="List Paragraph"/>
    <w:basedOn w:val="1"/>
    <w:qFormat/>
    <w:uiPriority w:val="34"/>
    <w:pPr>
      <w:ind w:firstLine="420"/>
    </w:pPr>
  </w:style>
  <w:style w:type="character" w:customStyle="1" w:styleId="28">
    <w:name w:val="正文文本 字符"/>
    <w:link w:val="5"/>
    <w:qFormat/>
    <w:uiPriority w:val="1"/>
    <w:rPr>
      <w:b/>
      <w:szCs w:val="21"/>
    </w:rPr>
  </w:style>
  <w:style w:type="character" w:customStyle="1" w:styleId="29">
    <w:name w:val="正文文本 字符1"/>
    <w:basedOn w:val="16"/>
    <w:semiHidden/>
    <w:uiPriority w:val="99"/>
    <w:rPr>
      <w:rFonts w:ascii="Times New Roman" w:hAnsi="Times New Roman" w:eastAsia="宋体" w:cs="Times New Roman"/>
      <w:kern w:val="2"/>
      <w:sz w:val="18"/>
      <w:szCs w:val="24"/>
    </w:rPr>
  </w:style>
  <w:style w:type="paragraph" w:customStyle="1" w:styleId="30">
    <w:name w:val="表格"/>
    <w:basedOn w:val="1"/>
    <w:uiPriority w:val="0"/>
    <w:pPr>
      <w:autoSpaceDE w:val="0"/>
      <w:autoSpaceDN w:val="0"/>
      <w:spacing w:line="240" w:lineRule="auto"/>
      <w:jc w:val="center"/>
    </w:pPr>
    <w:rPr>
      <w:rFonts w:hAnsi="宋体" w:cs="宋体"/>
      <w:kern w:val="0"/>
      <w:szCs w:val="22"/>
      <w:lang w:eastAsia="en-US"/>
    </w:rPr>
  </w:style>
  <w:style w:type="paragraph" w:customStyle="1" w:styleId="31">
    <w:name w:val="Table Heading"/>
    <w:basedOn w:val="1"/>
    <w:uiPriority w:val="0"/>
    <w:pPr>
      <w:keepNext/>
      <w:topLinePunct/>
      <w:adjustRightInd w:val="0"/>
      <w:snapToGrid w:val="0"/>
      <w:spacing w:before="80" w:after="80" w:line="240" w:lineRule="atLeast"/>
      <w:jc w:val="left"/>
    </w:pPr>
    <w:rPr>
      <w:rFonts w:ascii="Calibri" w:hAnsi="Calibri" w:eastAsia="黑体" w:cs="Book Antiqua"/>
      <w:bCs/>
      <w:snapToGrid w:val="0"/>
      <w:kern w:val="0"/>
      <w:szCs w:val="21"/>
    </w:rPr>
  </w:style>
  <w:style w:type="paragraph" w:customStyle="1" w:styleId="32">
    <w:name w:val="Table Text"/>
    <w:basedOn w:val="1"/>
    <w:uiPriority w:val="0"/>
    <w:pPr>
      <w:keepNext/>
      <w:topLinePunct/>
      <w:adjustRightInd w:val="0"/>
      <w:snapToGrid w:val="0"/>
      <w:spacing w:before="80" w:after="80" w:line="240" w:lineRule="atLeast"/>
    </w:pPr>
    <w:rPr>
      <w:rFonts w:ascii="Calibri" w:hAnsi="Calibri" w:eastAsia="华文细黑" w:cs="Arial"/>
      <w:snapToGrid w:val="0"/>
      <w:kern w:val="0"/>
      <w:szCs w:val="21"/>
    </w:rPr>
  </w:style>
  <w:style w:type="table" w:customStyle="1" w:styleId="33">
    <w:name w:val="table"/>
    <w:basedOn w:val="15"/>
    <w:uiPriority w:val="0"/>
    <w:pPr>
      <w:widowControl/>
      <w:spacing w:line="240" w:lineRule="auto"/>
      <w:ind w:firstLine="0" w:firstLineChars="0"/>
    </w:pPr>
    <w:rPr>
      <w:rFonts w:ascii="Times New Roman" w:hAnsi="Times New Roman" w:eastAsia="Times New Roman" w:cs="Arial"/>
    </w:rPr>
    <w:tblPr/>
    <w:trPr>
      <w:cantSplit/>
    </w:trPr>
    <w:tcPr>
      <w:shd w:val="clear" w:color="auto" w:fill="auto"/>
    </w:tcPr>
    <w:tblStylePr w:type="firstRow">
      <w:rPr>
        <w:b w:val="0"/>
        <w:bCs w:val="0"/>
        <w:i w:val="0"/>
        <w:iCs w:val="0"/>
        <w:color w:val="auto"/>
        <w:sz w:val="20"/>
        <w:szCs w:val="20"/>
      </w:rPr>
      <w:tblPr/>
      <w:trPr>
        <w:tblHeader/>
      </w:trPr>
      <w:tcPr>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tblStylePr>
  </w:style>
  <w:style w:type="paragraph" w:customStyle="1" w:styleId="34">
    <w:name w:val="Item Text"/>
    <w:uiPriority w:val="0"/>
    <w:pPr>
      <w:adjustRightInd w:val="0"/>
      <w:snapToGrid w:val="0"/>
      <w:spacing w:before="80" w:after="80" w:line="240" w:lineRule="atLeast"/>
      <w:ind w:left="822"/>
    </w:pPr>
    <w:rPr>
      <w:rFonts w:ascii="Calibri" w:hAnsi="Calibri" w:eastAsia="华文细黑" w:cs="Times New Roman"/>
      <w:kern w:val="2"/>
      <w:sz w:val="24"/>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1" Type="http://schemas.openxmlformats.org/officeDocument/2006/relationships/fontTable" Target="fontTable.xml"/><Relationship Id="rId30" Type="http://schemas.openxmlformats.org/officeDocument/2006/relationships/customXml" Target="../customXml/item2.xml"/><Relationship Id="rId3" Type="http://schemas.openxmlformats.org/officeDocument/2006/relationships/footnotes" Target="footnotes.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17.png"/><Relationship Id="rId26" Type="http://schemas.openxmlformats.org/officeDocument/2006/relationships/image" Target="media/image16.png"/><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wmf"/><Relationship Id="rId20" Type="http://schemas.openxmlformats.org/officeDocument/2006/relationships/oleObject" Target="embeddings/oleObject3.bin"/><Relationship Id="rId2" Type="http://schemas.openxmlformats.org/officeDocument/2006/relationships/settings" Target="settings.xml"/><Relationship Id="rId19" Type="http://schemas.openxmlformats.org/officeDocument/2006/relationships/image" Target="media/image10.wmf"/><Relationship Id="rId18" Type="http://schemas.openxmlformats.org/officeDocument/2006/relationships/oleObject" Target="embeddings/oleObject2.bin"/><Relationship Id="rId17" Type="http://schemas.openxmlformats.org/officeDocument/2006/relationships/image" Target="media/image9.wmf"/><Relationship Id="rId16" Type="http://schemas.openxmlformats.org/officeDocument/2006/relationships/oleObject" Target="embeddings/oleObject1.bin"/><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30"/>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CDAF9D5-786F-48D7-A746-61374CD501F6}">
  <ds:schemaRefs/>
</ds:datastoreItem>
</file>

<file path=docProps/app.xml><?xml version="1.0" encoding="utf-8"?>
<Properties xmlns="http://schemas.openxmlformats.org/officeDocument/2006/extended-properties" xmlns:vt="http://schemas.openxmlformats.org/officeDocument/2006/docPropsVTypes">
  <Template>Normal.dotm</Template>
  <Pages>19</Pages>
  <Words>7018</Words>
  <Characters>7944</Characters>
  <Lines>70</Lines>
  <Paragraphs>19</Paragraphs>
  <TotalTime>0</TotalTime>
  <ScaleCrop>false</ScaleCrop>
  <LinksUpToDate>false</LinksUpToDate>
  <CharactersWithSpaces>8119</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2022-03-25T05:59:00Z</dcterms:created>
  <dc:creator>Administrator</dc:creator>
  <cp:lastModifiedBy>简单生活@_@</cp:lastModifiedBy>
  <cp:lastPrinted>2022-01-15T08:26:00Z</cp:lastPrinted>
  <dcterms:modified xsi:type="dcterms:W3CDTF">2023-02-28T02:22:44Z</dcterms:modified>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515B330B205B4255A9739148FB78F080</vt:lpwstr>
  </property>
</Properties>
</file>